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7D62" w14:textId="36BE42A2" w:rsidR="008E06E6" w:rsidRPr="00224250" w:rsidRDefault="007F6409" w:rsidP="004E7984">
      <w:pPr>
        <w:jc w:val="center"/>
        <w:rPr>
          <w:rFonts w:ascii="Aptos" w:hAnsi="Aptos"/>
          <w:b/>
          <w:bCs/>
          <w:sz w:val="28"/>
          <w:szCs w:val="28"/>
          <w:lang w:val="en-US"/>
        </w:rPr>
      </w:pPr>
      <w:r w:rsidRPr="00224250">
        <w:rPr>
          <w:rFonts w:ascii="Aptos" w:hAnsi="Aptos"/>
          <w:b/>
          <w:bCs/>
          <w:sz w:val="28"/>
          <w:szCs w:val="28"/>
          <w:lang w:val="en-US"/>
        </w:rPr>
        <w:t>ROCK quick-XAS beamline at SOLEIL: opportunities for unveiling fast chemical processes with surface sensitivity</w:t>
      </w:r>
    </w:p>
    <w:p w14:paraId="498B360B" w14:textId="77777777" w:rsidR="00B43B9E" w:rsidRPr="00723C91" w:rsidRDefault="00B43B9E" w:rsidP="00B43B9E">
      <w:pPr>
        <w:rPr>
          <w:rFonts w:ascii="Aptos" w:hAnsi="Aptos"/>
          <w:lang w:val="en-US"/>
        </w:rPr>
      </w:pPr>
    </w:p>
    <w:p w14:paraId="7595ADD3" w14:textId="654E9B13" w:rsidR="008E06E6" w:rsidRPr="00723C91" w:rsidRDefault="008E06E6" w:rsidP="008E06E6">
      <w:pPr>
        <w:jc w:val="center"/>
        <w:rPr>
          <w:rFonts w:ascii="Aptos" w:hAnsi="Aptos"/>
          <w:sz w:val="24"/>
          <w:szCs w:val="28"/>
        </w:rPr>
      </w:pPr>
      <w:r w:rsidRPr="00723C91">
        <w:rPr>
          <w:rFonts w:ascii="Aptos" w:hAnsi="Aptos"/>
          <w:sz w:val="24"/>
          <w:szCs w:val="28"/>
        </w:rPr>
        <w:t>Anthony Beauvois</w:t>
      </w:r>
    </w:p>
    <w:p w14:paraId="73A869EA" w14:textId="707EC817" w:rsidR="008E06E6" w:rsidRPr="00723C91" w:rsidRDefault="008E06E6" w:rsidP="008E06E6">
      <w:pPr>
        <w:jc w:val="center"/>
        <w:rPr>
          <w:rFonts w:ascii="Aptos" w:hAnsi="Aptos"/>
          <w:i/>
          <w:iCs/>
          <w:sz w:val="18"/>
          <w:szCs w:val="20"/>
          <w:lang w:val="en-US"/>
        </w:rPr>
      </w:pPr>
      <w:r w:rsidRPr="00723C91">
        <w:rPr>
          <w:rFonts w:ascii="Aptos" w:hAnsi="Aptos"/>
          <w:i/>
          <w:iCs/>
          <w:sz w:val="18"/>
          <w:szCs w:val="20"/>
        </w:rPr>
        <w:t xml:space="preserve">Synchrotron SOLEIL, L’Orme des Merisiers, Route Départementale 128, 91190 Saint-Aubin. </w:t>
      </w:r>
      <w:r w:rsidRPr="00723C91">
        <w:rPr>
          <w:rFonts w:ascii="Aptos" w:hAnsi="Aptos"/>
          <w:i/>
          <w:iCs/>
          <w:sz w:val="18"/>
          <w:szCs w:val="20"/>
          <w:lang w:val="en-US"/>
        </w:rPr>
        <w:t>France</w:t>
      </w:r>
    </w:p>
    <w:p w14:paraId="1C488C76" w14:textId="77777777" w:rsidR="008E06E6" w:rsidRPr="00723C91" w:rsidRDefault="008E06E6" w:rsidP="008E06E6">
      <w:pPr>
        <w:rPr>
          <w:rFonts w:ascii="Aptos" w:hAnsi="Aptos"/>
          <w:lang w:val="en-US"/>
        </w:rPr>
      </w:pPr>
    </w:p>
    <w:p w14:paraId="33853F2A" w14:textId="722A70D7" w:rsidR="008E06E6" w:rsidRDefault="00DC1C82" w:rsidP="002A08AF">
      <w:pPr>
        <w:ind w:firstLine="708"/>
        <w:rPr>
          <w:rFonts w:ascii="Aptos" w:hAnsi="Aptos"/>
          <w:sz w:val="20"/>
          <w:szCs w:val="20"/>
          <w:lang w:val="en-US"/>
        </w:rPr>
      </w:pPr>
      <w:r w:rsidRPr="00723C91">
        <w:rPr>
          <w:rFonts w:ascii="Aptos" w:hAnsi="Aptos"/>
          <w:sz w:val="20"/>
          <w:szCs w:val="20"/>
          <w:lang w:val="en-US"/>
        </w:rPr>
        <w:t>ROCK (Rocking optics for Chemical Kinetics) is the quick X-ray Absorption Spectroscopy</w:t>
      </w:r>
      <w:r w:rsidR="00723C91">
        <w:rPr>
          <w:rFonts w:ascii="Aptos" w:hAnsi="Aptos"/>
          <w:sz w:val="20"/>
          <w:szCs w:val="20"/>
          <w:lang w:val="en-US"/>
        </w:rPr>
        <w:t xml:space="preserve"> (quick-XAS)</w:t>
      </w:r>
      <w:r w:rsidRPr="00723C91">
        <w:rPr>
          <w:rFonts w:ascii="Aptos" w:hAnsi="Aptos"/>
          <w:sz w:val="20"/>
          <w:szCs w:val="20"/>
          <w:lang w:val="en-US"/>
        </w:rPr>
        <w:t xml:space="preserve"> beamline at SOLEIL synchrotron</w:t>
      </w:r>
      <w:r w:rsidR="00960D79" w:rsidRPr="00723C91">
        <w:rPr>
          <w:rFonts w:ascii="Aptos" w:hAnsi="Aptos"/>
          <w:sz w:val="20"/>
          <w:szCs w:val="20"/>
          <w:lang w:val="en-US"/>
        </w:rPr>
        <w:t>,</w:t>
      </w:r>
      <w:r w:rsidRPr="00723C91">
        <w:rPr>
          <w:rFonts w:ascii="Aptos" w:hAnsi="Aptos"/>
          <w:sz w:val="20"/>
          <w:szCs w:val="20"/>
          <w:lang w:val="en-US"/>
        </w:rPr>
        <w:t xml:space="preserve"> operating in the range between 4 and 40 keV with a sub-second and micrometer resolution</w:t>
      </w:r>
      <w:r w:rsidR="00F6107A" w:rsidRPr="00723C91">
        <w:rPr>
          <w:rFonts w:ascii="Aptos" w:hAnsi="Aptos"/>
          <w:sz w:val="20"/>
          <w:szCs w:val="20"/>
          <w:lang w:val="en-US"/>
        </w:rPr>
        <w:fldChar w:fldCharType="begin"/>
      </w:r>
      <w:r w:rsidR="00F26659">
        <w:rPr>
          <w:rFonts w:ascii="Aptos" w:hAnsi="Aptos"/>
          <w:sz w:val="20"/>
          <w:szCs w:val="20"/>
          <w:lang w:val="en-US"/>
        </w:rPr>
        <w:instrText xml:space="preserve"> ADDIN ZOTERO_ITEM CSL_CITATION {"citationID":"aWAYSB8s","properties":{"formattedCitation":"\\super 1,2\\nosupersub{}","plainCitation":"1,2","noteIndex":0},"citationItems":[{"id":199,"uris":["http://zotero.org/users/4833712/items/368DUVGC"],"itemData":{"id":199,"type":"article-journal","container-title":"Journal of Physics: Conference Series","DOI":"10.1088/1742-6596/712/1/012149","ISSN":"1742-6588, 1742-6596","page":"012149","source":"Crossref","title":"ROCK: the new Quick-EXAFS beamline at SOLEIL","title-short":"ROCK","volume":"712","author":[{"family":"Briois","given":"V"},{"family":"La Fontaine","given":"C"},{"family":"Belin","given":"S"},{"family":"Barthe","given":"L"},{"family":"Moreno","given":"Th"},{"family":"Pinty","given":"V"},{"family":"Carcy","given":"A"},{"family":"Girardot","given":"R"},{"family":"Fonda","given":"E"}],"issued":{"date-parts":[["2016",5]]}}},{"id":1397,"uris":["http://zotero.org/users/4833712/items/E5GHSMSB"],"itemData":{"id":1397,"type":"article-journal","abstract":"Full-field transmission X-ray microscopy has been recently implemented at the hard X-ray ROCK–SOLEIL quick-EXAFS beamline, adding micrometre spatial resolution to the second time resolution characterizing the beamline. Benefiting from a beam size versatility due to the beamline focusing optics, full-field hyperspectral XANES imaging has been successfully used at the Fe\n              K\n              -edge for monitoring the pressure-induced spin transition of a 150</w:instrText>
      </w:r>
      <w:r w:rsidR="00F26659">
        <w:rPr>
          <w:rFonts w:cs="Arial"/>
          <w:sz w:val="20"/>
          <w:szCs w:val="20"/>
          <w:lang w:val="en-US"/>
        </w:rPr>
        <w:instrText> </w:instrText>
      </w:r>
      <w:r w:rsidR="00F26659">
        <w:rPr>
          <w:rFonts w:ascii="Aptos" w:hAnsi="Aptos" w:cs="Aptos"/>
          <w:sz w:val="20"/>
          <w:szCs w:val="20"/>
          <w:lang w:val="en-US"/>
        </w:rPr>
        <w:instrText>µ</w:instrText>
      </w:r>
      <w:r w:rsidR="00F26659">
        <w:rPr>
          <w:rFonts w:ascii="Aptos" w:hAnsi="Aptos"/>
          <w:sz w:val="20"/>
          <w:szCs w:val="20"/>
          <w:lang w:val="en-US"/>
        </w:rPr>
        <w:instrText xml:space="preserve">m </w:instrText>
      </w:r>
      <w:r w:rsidR="00F26659">
        <w:rPr>
          <w:rFonts w:ascii="Aptos" w:hAnsi="Aptos" w:cs="Aptos"/>
          <w:sz w:val="20"/>
          <w:szCs w:val="20"/>
          <w:lang w:val="en-US"/>
        </w:rPr>
        <w:instrText>×</w:instrText>
      </w:r>
      <w:r w:rsidR="00F26659">
        <w:rPr>
          <w:rFonts w:ascii="Aptos" w:hAnsi="Aptos"/>
          <w:sz w:val="20"/>
          <w:szCs w:val="20"/>
          <w:lang w:val="en-US"/>
        </w:rPr>
        <w:instrText xml:space="preserve"> 150</w:instrText>
      </w:r>
      <w:r w:rsidR="00F26659">
        <w:rPr>
          <w:rFonts w:cs="Arial"/>
          <w:sz w:val="20"/>
          <w:szCs w:val="20"/>
          <w:lang w:val="en-US"/>
        </w:rPr>
        <w:instrText> </w:instrText>
      </w:r>
      <w:r w:rsidR="00F26659">
        <w:rPr>
          <w:rFonts w:ascii="Aptos" w:hAnsi="Aptos" w:cs="Aptos"/>
          <w:sz w:val="20"/>
          <w:szCs w:val="20"/>
          <w:lang w:val="en-US"/>
        </w:rPr>
        <w:instrText>µ</w:instrText>
      </w:r>
      <w:r w:rsidR="00F26659">
        <w:rPr>
          <w:rFonts w:ascii="Aptos" w:hAnsi="Aptos"/>
          <w:sz w:val="20"/>
          <w:szCs w:val="20"/>
          <w:lang w:val="en-US"/>
        </w:rPr>
        <w:instrText>m Fe(o-phen)\n              2\n              (NCS)\n              2\n              single crystal and the charge of millimetre-sized LiFePO\n              4\n              battery electrodes. Hyperspectral imaging over 2000</w:instrText>
      </w:r>
      <w:r w:rsidR="00F26659">
        <w:rPr>
          <w:rFonts w:cs="Arial"/>
          <w:sz w:val="20"/>
          <w:szCs w:val="20"/>
          <w:lang w:val="en-US"/>
        </w:rPr>
        <w:instrText> </w:instrText>
      </w:r>
      <w:r w:rsidR="00F26659">
        <w:rPr>
          <w:rFonts w:ascii="Aptos" w:hAnsi="Aptos"/>
          <w:sz w:val="20"/>
          <w:szCs w:val="20"/>
          <w:lang w:val="en-US"/>
        </w:rPr>
        <w:instrText xml:space="preserve">eV has been reported for the simultaneous monitoring of Fe and Cu speciation changes during activation of a FeCu bimetallic catalyst along a millimetre-sized catalyst bed. Strategies of data acquisition and post-data analysis using\n              Jupyter\n              notebooks and multivariate data analysis are presented, and the gain obtained using full-field hyperspectral quick-EXAFS imaging for studies of functional materials under process conditions in comparison with macroscopic information obtained by non-spatially resolved quick-EXAFS techniques is discussed.","container-title":"Journal of Synchrotron Radiation","DOI":"10.1107/S1600577524006581","ISSN":"1600-5775","issue":"5","journalAbbreviation":"J Synchrotron Rad","license":"All rights reserved","source":"DOI.org (Crossref)","title":"Hyperspectral full-field quick-EXAFS imaging at the ROCK beamline for monitoring micrometre-sized heterogeneity of functional materials under process conditions","URL":"https://journals.iucr.org/paper?S1600577524006581","volume":"31","author":[{"family":"Briois","given":"Valérie"},{"family":"Itié","given":"Jean Paul"},{"family":"Polian","given":"Alain"},{"family":"King","given":"Andrew"},{"family":"Traore","given":"Aliou Sadia"},{"family":"Marceau","given":"Eric"},{"family":"Ersen","given":"Ovidiu"},{"family":"La Fontaine","given":"Camille"},{"family":"Barthe","given":"Laurent"},{"family":"Beauvois","given":"Anthony"},{"family":"Roudenko","given":"Olga"},{"family":"Belin","given":"Stéphanie"}],"accessed":{"date-parts":[["2024",8,26]]},"issued":{"date-parts":[["2024",9,1]]}}}],"schema":"https://github.com/citation-style-language/schema/raw/master/csl-citation.json"} </w:instrText>
      </w:r>
      <w:r w:rsidR="00F6107A" w:rsidRPr="00723C91">
        <w:rPr>
          <w:rFonts w:ascii="Aptos" w:hAnsi="Aptos"/>
          <w:sz w:val="20"/>
          <w:szCs w:val="20"/>
          <w:lang w:val="en-US"/>
        </w:rPr>
        <w:fldChar w:fldCharType="separate"/>
      </w:r>
      <w:r w:rsidR="00F26659" w:rsidRPr="00F26659">
        <w:rPr>
          <w:rFonts w:ascii="Aptos" w:hAnsi="Aptos"/>
          <w:kern w:val="0"/>
          <w:sz w:val="20"/>
          <w:vertAlign w:val="superscript"/>
        </w:rPr>
        <w:t>1,2</w:t>
      </w:r>
      <w:r w:rsidR="00F6107A" w:rsidRPr="00723C91">
        <w:rPr>
          <w:rFonts w:ascii="Aptos" w:hAnsi="Aptos"/>
          <w:sz w:val="20"/>
          <w:szCs w:val="20"/>
          <w:lang w:val="en-US"/>
        </w:rPr>
        <w:fldChar w:fldCharType="end"/>
      </w:r>
      <w:r w:rsidRPr="00723C91">
        <w:rPr>
          <w:rFonts w:ascii="Aptos" w:hAnsi="Aptos"/>
          <w:sz w:val="20"/>
          <w:szCs w:val="20"/>
          <w:lang w:val="en-US"/>
        </w:rPr>
        <w:t xml:space="preserve">. </w:t>
      </w:r>
      <w:r w:rsidR="00C86984" w:rsidRPr="00723C91">
        <w:rPr>
          <w:rFonts w:ascii="Aptos" w:hAnsi="Aptos"/>
          <w:sz w:val="20"/>
          <w:szCs w:val="20"/>
          <w:lang w:val="en-US"/>
        </w:rPr>
        <w:t>The beamline was funded by the French National Research Agency (ANR) as part of the “</w:t>
      </w:r>
      <w:proofErr w:type="spellStart"/>
      <w:r w:rsidR="00C86984" w:rsidRPr="00723C91">
        <w:rPr>
          <w:rFonts w:ascii="Aptos" w:hAnsi="Aptos"/>
          <w:sz w:val="20"/>
          <w:szCs w:val="20"/>
          <w:lang w:val="en-US"/>
        </w:rPr>
        <w:t>Investissements</w:t>
      </w:r>
      <w:proofErr w:type="spellEnd"/>
      <w:r w:rsidR="00C86984" w:rsidRPr="00723C91">
        <w:rPr>
          <w:rFonts w:ascii="Aptos" w:hAnsi="Aptos"/>
          <w:sz w:val="20"/>
          <w:szCs w:val="20"/>
          <w:lang w:val="en-US"/>
        </w:rPr>
        <w:t xml:space="preserve"> </w:t>
      </w:r>
      <w:proofErr w:type="spellStart"/>
      <w:r w:rsidR="00C86984" w:rsidRPr="00723C91">
        <w:rPr>
          <w:rFonts w:ascii="Aptos" w:hAnsi="Aptos"/>
          <w:sz w:val="20"/>
          <w:szCs w:val="20"/>
          <w:lang w:val="en-US"/>
        </w:rPr>
        <w:t>d’Avenir</w:t>
      </w:r>
      <w:proofErr w:type="spellEnd"/>
      <w:r w:rsidR="00C86984" w:rsidRPr="00723C91">
        <w:rPr>
          <w:rFonts w:ascii="Aptos" w:hAnsi="Aptos"/>
          <w:sz w:val="20"/>
          <w:szCs w:val="20"/>
          <w:lang w:val="en-US"/>
        </w:rPr>
        <w:t>” program</w:t>
      </w:r>
      <w:r w:rsidR="00602474" w:rsidRPr="00723C91">
        <w:rPr>
          <w:rFonts w:ascii="Aptos" w:hAnsi="Aptos"/>
          <w:sz w:val="20"/>
          <w:szCs w:val="20"/>
          <w:lang w:val="en-US"/>
        </w:rPr>
        <w:t xml:space="preserve"> to take part in the development of energy-related materials with enhanced efficiency. The ROCK beamline is thus dedicated </w:t>
      </w:r>
      <w:r w:rsidR="00E9702B" w:rsidRPr="00723C91">
        <w:rPr>
          <w:rFonts w:ascii="Aptos" w:hAnsi="Aptos"/>
          <w:sz w:val="20"/>
          <w:szCs w:val="20"/>
          <w:lang w:val="en-US"/>
        </w:rPr>
        <w:t xml:space="preserve">to </w:t>
      </w:r>
      <w:r w:rsidR="002A08AF" w:rsidRPr="00723C91">
        <w:rPr>
          <w:rFonts w:ascii="Aptos" w:hAnsi="Aptos"/>
          <w:sz w:val="20"/>
          <w:szCs w:val="20"/>
          <w:lang w:val="en-US"/>
        </w:rPr>
        <w:t xml:space="preserve">the study of fast chemical processes with main applications being </w:t>
      </w:r>
      <w:r w:rsidR="00602474" w:rsidRPr="00723C91">
        <w:rPr>
          <w:rFonts w:ascii="Aptos" w:hAnsi="Aptos"/>
          <w:sz w:val="20"/>
          <w:szCs w:val="20"/>
          <w:lang w:val="en-US"/>
        </w:rPr>
        <w:t xml:space="preserve">the </w:t>
      </w:r>
      <w:r w:rsidR="00602474" w:rsidRPr="00723C91">
        <w:rPr>
          <w:rFonts w:ascii="Aptos" w:hAnsi="Aptos"/>
          <w:i/>
          <w:iCs/>
          <w:sz w:val="20"/>
          <w:szCs w:val="20"/>
          <w:lang w:val="en-US"/>
        </w:rPr>
        <w:t>in situ</w:t>
      </w:r>
      <w:r w:rsidR="00602474" w:rsidRPr="00723C91">
        <w:rPr>
          <w:rFonts w:ascii="Aptos" w:hAnsi="Aptos"/>
          <w:sz w:val="20"/>
          <w:szCs w:val="20"/>
          <w:lang w:val="en-US"/>
        </w:rPr>
        <w:t>/</w:t>
      </w:r>
      <w:r w:rsidR="00602474" w:rsidRPr="00723C91">
        <w:rPr>
          <w:rFonts w:ascii="Aptos" w:hAnsi="Aptos"/>
          <w:i/>
          <w:iCs/>
          <w:sz w:val="20"/>
          <w:szCs w:val="20"/>
          <w:lang w:val="en-US"/>
        </w:rPr>
        <w:t>operando</w:t>
      </w:r>
      <w:r w:rsidR="00602474" w:rsidRPr="00723C91">
        <w:rPr>
          <w:rFonts w:ascii="Aptos" w:hAnsi="Aptos"/>
          <w:sz w:val="20"/>
          <w:szCs w:val="20"/>
          <w:lang w:val="en-US"/>
        </w:rPr>
        <w:t xml:space="preserve"> </w:t>
      </w:r>
      <w:r w:rsidR="00C34A8A" w:rsidRPr="00723C91">
        <w:rPr>
          <w:rFonts w:ascii="Aptos" w:hAnsi="Aptos"/>
          <w:sz w:val="20"/>
          <w:szCs w:val="20"/>
          <w:lang w:val="en-US"/>
        </w:rPr>
        <w:t xml:space="preserve">XAS </w:t>
      </w:r>
      <w:r w:rsidR="00602474" w:rsidRPr="00723C91">
        <w:rPr>
          <w:rFonts w:ascii="Aptos" w:hAnsi="Aptos"/>
          <w:sz w:val="20"/>
          <w:szCs w:val="20"/>
          <w:lang w:val="en-US"/>
        </w:rPr>
        <w:t>characterization of catalysts and batteries in working conditions</w:t>
      </w:r>
      <w:r w:rsidR="00F6107A" w:rsidRPr="00723C91">
        <w:rPr>
          <w:rFonts w:ascii="Aptos" w:hAnsi="Aptos"/>
          <w:sz w:val="20"/>
          <w:szCs w:val="20"/>
          <w:lang w:val="en-US"/>
        </w:rPr>
        <w:fldChar w:fldCharType="begin"/>
      </w:r>
      <w:r w:rsidR="00F26659">
        <w:rPr>
          <w:rFonts w:ascii="Aptos" w:hAnsi="Aptos"/>
          <w:sz w:val="20"/>
          <w:szCs w:val="20"/>
          <w:lang w:val="en-US"/>
        </w:rPr>
        <w:instrText xml:space="preserve"> ADDIN ZOTERO_ITEM CSL_CITATION {"citationID":"FkxhuXOK","properties":{"formattedCitation":"\\super 3\\nosupersub{}","plainCitation":"3","noteIndex":0},"citationItems":[{"id":808,"uris":["http://zotero.org/users/4833712/items/D89ZPHIE"],"itemData":{"id":808,"type":"article-journal","container-title":"Synchrotron Radiation News","DOI":"10.1080/08940886.2020.1701372","ISSN":"0894-0886, 1931-7344","issue":"1","journalAbbreviation":"Synchrotron Radiation News","language":"en","page":"20-25","source":"DOI.org (Crossref)","title":"ROCK: A Beamline Tailored for Catalysis and Energy-Related Materials from ms Time Resolution to µm Spatial Resolution","title-short":"ROCK","volume":"33","author":[{"family":"La Fontaine","given":"Camille"},{"family":"Belin","given":"Stephanie"},{"family":"Barthe","given":"Laurent"},{"family":"Roudenko","given":"Olga"},{"family":"Briois","given":"Valerie"}],"issued":{"date-parts":[["2020",2,3]]}},"label":"page"}],"schema":"https://github.com/citation-style-language/schema/raw/master/csl-citation.json"} </w:instrText>
      </w:r>
      <w:r w:rsidR="00F6107A" w:rsidRPr="00723C91">
        <w:rPr>
          <w:rFonts w:ascii="Aptos" w:hAnsi="Aptos"/>
          <w:sz w:val="20"/>
          <w:szCs w:val="20"/>
          <w:lang w:val="en-US"/>
        </w:rPr>
        <w:fldChar w:fldCharType="separate"/>
      </w:r>
      <w:r w:rsidR="00F26659" w:rsidRPr="00F26659">
        <w:rPr>
          <w:rFonts w:ascii="Aptos" w:hAnsi="Aptos"/>
          <w:kern w:val="0"/>
          <w:sz w:val="20"/>
          <w:vertAlign w:val="superscript"/>
          <w:lang w:val="en-US"/>
        </w:rPr>
        <w:t>3</w:t>
      </w:r>
      <w:r w:rsidR="00F6107A" w:rsidRPr="00723C91">
        <w:rPr>
          <w:rFonts w:ascii="Aptos" w:hAnsi="Aptos"/>
          <w:sz w:val="20"/>
          <w:szCs w:val="20"/>
          <w:lang w:val="en-US"/>
        </w:rPr>
        <w:fldChar w:fldCharType="end"/>
      </w:r>
      <w:r w:rsidR="003376E8" w:rsidRPr="00723C91">
        <w:rPr>
          <w:rFonts w:ascii="Aptos" w:hAnsi="Aptos"/>
          <w:sz w:val="20"/>
          <w:szCs w:val="20"/>
          <w:lang w:val="en-US"/>
        </w:rPr>
        <w:t xml:space="preserve">. The ROCK beamline offers a </w:t>
      </w:r>
      <w:r w:rsidR="00960D79" w:rsidRPr="00723C91">
        <w:rPr>
          <w:rFonts w:ascii="Aptos" w:hAnsi="Aptos"/>
          <w:sz w:val="20"/>
          <w:szCs w:val="20"/>
          <w:lang w:val="en-US"/>
        </w:rPr>
        <w:t>large</w:t>
      </w:r>
      <w:r w:rsidR="003376E8" w:rsidRPr="00723C91">
        <w:rPr>
          <w:rFonts w:ascii="Aptos" w:hAnsi="Aptos"/>
          <w:sz w:val="20"/>
          <w:szCs w:val="20"/>
          <w:lang w:val="en-US"/>
        </w:rPr>
        <w:t xml:space="preserve"> portfolio of setups available to the scientific community and has a sound background in using chemometrics (Multivariate Curve Resolution-Alternating Least Squares, MCR-ALS) for data analysis</w:t>
      </w:r>
      <w:r w:rsidR="009A50F8" w:rsidRPr="00723C91">
        <w:rPr>
          <w:rFonts w:ascii="Aptos" w:hAnsi="Aptos"/>
          <w:sz w:val="20"/>
          <w:szCs w:val="20"/>
          <w:lang w:val="en-US"/>
        </w:rPr>
        <w:t xml:space="preserve"> in various scientific fields</w:t>
      </w:r>
      <w:r w:rsidR="0048183F" w:rsidRPr="00723C91">
        <w:rPr>
          <w:rFonts w:ascii="Aptos" w:hAnsi="Aptos"/>
          <w:sz w:val="20"/>
          <w:szCs w:val="20"/>
          <w:lang w:val="en-US"/>
        </w:rPr>
        <w:fldChar w:fldCharType="begin"/>
      </w:r>
      <w:r w:rsidR="00F26659">
        <w:rPr>
          <w:rFonts w:ascii="Aptos" w:hAnsi="Aptos"/>
          <w:sz w:val="20"/>
          <w:szCs w:val="20"/>
          <w:lang w:val="en-US"/>
        </w:rPr>
        <w:instrText xml:space="preserve"> ADDIN ZOTERO_ITEM CSL_CITATION {"citationID":"FfPb4Kr4","properties":{"formattedCitation":"\\super 4\\uc0\\u8211{}6\\nosupersub{}","plainCitation":"4–6","noteIndex":0},"citationItems":[{"id":872,"uris":["http://zotero.org/users/4833712/items/RTQBRRNP"],"itemData":{"id":872,"type":"article-journal","abstract":"MCR-ALS analysis of Quick-EXAFS combined to Raman provide insight into activation/reactivity and deactivation of NiCu-catalysts used for Ethanol Steam Reforming.\n          , \n            \n              The understanding of phase transformation upon activation, reaction and deactivation of catalysts is of prime importance for tailoring catalysts with better performances. Herein we combined Quick-EXAFS and Raman spectroscopies in\n              operando\n              conditions through the monitoring of reaction products by mass spectrometry in order to study in depth active species and deactivating ones for Ethanol Steam Reforming reaction. Quick-EXAFS data analyzed by multivariate analysis allows one to determine the nickel and copper species involved during the activation of a Ni–Cu hydrotalcite-like precursors. Upon reaction and regeneration monitoring, Raman spectroscopy combined with mass spectrometry highlights the side products formed upon ESR leading to the formation of amorphous coke species encapsulating active metallic species and inducing catalyst deactivation. The coke encapsulation of active species was demonstrated by the simultaneous observation of oxidation of nickel and copper as soon as the amorphous coke was burnt by the oxidative regeneration treatment. Formation of filamentous coke species is also confirmed as causing little impact in catalyst deactivation.","container-title":"Physical Chemistry Chemical Physics","DOI":"10.1039/D0CP00380H","ISSN":"1463-9076, 1463-9084","issue":"34","journalAbbreviation":"Phys. Chem. Chem. Phys.","language":"en","page":"18835-18848","source":"DOI.org (Crossref)","title":"Quick-EXAFS and Raman monitoring of activation, reaction and deactivation of NiCu catalysts obtained from hydrotalcite-like precursors","volume":"22","author":[{"family":"Passos","given":"Aline Ribeiro"},{"family":"La Fontaine","given":"Camille"},{"family":"Pulcinelli","given":"Sandra Helena"},{"family":"Santilli","given":"Celso Valentim"},{"family":"Briois","given":"Valérie"}],"issued":{"date-parts":[["2020"]]}}},{"id":811,"uris":["http://zotero.org/users/4833712/items/NGI22F2M"],"itemData":{"id":811,"type":"article-journal","container-title":"Catalysis Today","DOI":"10.1016/j.cattod.2019.01.081","ISSN":"09205861","journalAbbreviation":"Catalysis Today","language":"en","page":"63-73","source":"DOI.org (Crossref)","title":"High pressure cell for edge jumping X-ray absorption spectroscopy: Applications to industrial liquid sulfidation of hydrotreatment catalysts","title-short":"High pressure cell for edge jumping X-ray absorption spectroscopy","volume":"336","author":[{"family":"Lesage","given":"C."},{"family":"Devers","given":"E."},{"family":"Legens","given":"C."},{"family":"Fernandes","given":"G."},{"family":"Roudenko","given":"O."},{"family":"Briois","given":"V."}],"issued":{"date-parts":[["2019",10]]}}},{"id":1198,"uris":["http://zotero.org/users/4833712/items/IAIAURZ3"],"itemData":{"id":1198,"type":"article-journal","abstract":"The entire lithiation mechanism of two iron fluorides with excellent time resolution through XAS\n              operando\n              and chemometric tools MCR-ALS highlights their various electrochemical performances.\n            \n          , \n            \n              Lithium-ion batteries are extensively used for electrochemical energy storage but their performances need to be continuously increased. One solution is to use alternative cathode materials such as iron trifluoride. However, its galvanostatic profile depends on the allotropic phase studied. To look further into such various lithiation mechanisms, quick-\n              operando\n              XAS has been used upon reduction of anhydrous pyrochlore and rhombohedral iron fluorides. First, fine structural characterization has been conducted by X-Ray Diffraction (XRD),\n              57\n              Fe Mössbauer and Pair Distribution Function (PDF) analysis. Then, quick\n              operando\n              spectra have been interpreted by MCR-ALS chemometric tools, enabling the identification and quantification of the different phases formed upon insertion and conversion of Fe\n              3+\n              species.","container-title":"New Journal of Chemistry","DOI":"10.1039/C9NJ06321H","ISSN":"1144-0546, 1369-9261","issue":"24","journalAbbreviation":"New J. Chem.","language":"en","page":"10153-10164","source":"DOI.org (Crossref)","title":"Unravelling lithiation mechanisms of iron trifluoride by &lt;i&gt;operando&lt;/i&gt; X-ray absorption spectroscopy and MCR-ALS chemometric tools","volume":"44","author":[{"family":"Eveillard","given":"F."},{"family":"Gervillié","given":"C."},{"family":"Taviot-Guého","given":"C."},{"family":"Leroux","given":"F."},{"family":"Guérin","given":"K."},{"family":"Sougrati","given":"M. T."},{"family":"Belin","given":"S."},{"family":"Delbègue","given":"D."}],"issued":{"date-parts":[["2020"]]}}}],"schema":"https://github.com/citation-style-language/schema/raw/master/csl-citation.json"} </w:instrText>
      </w:r>
      <w:r w:rsidR="0048183F" w:rsidRPr="00723C91">
        <w:rPr>
          <w:rFonts w:ascii="Aptos" w:hAnsi="Aptos"/>
          <w:sz w:val="20"/>
          <w:szCs w:val="20"/>
          <w:lang w:val="en-US"/>
        </w:rPr>
        <w:fldChar w:fldCharType="separate"/>
      </w:r>
      <w:r w:rsidR="00F26659" w:rsidRPr="00F26659">
        <w:rPr>
          <w:rFonts w:ascii="Aptos" w:hAnsi="Aptos"/>
          <w:kern w:val="0"/>
          <w:sz w:val="20"/>
          <w:vertAlign w:val="superscript"/>
        </w:rPr>
        <w:t>4–6</w:t>
      </w:r>
      <w:r w:rsidR="0048183F" w:rsidRPr="00723C91">
        <w:rPr>
          <w:rFonts w:ascii="Aptos" w:hAnsi="Aptos"/>
          <w:sz w:val="20"/>
          <w:szCs w:val="20"/>
          <w:lang w:val="en-US"/>
        </w:rPr>
        <w:fldChar w:fldCharType="end"/>
      </w:r>
      <w:r w:rsidR="003376E8" w:rsidRPr="00723C91">
        <w:rPr>
          <w:rFonts w:ascii="Aptos" w:hAnsi="Aptos"/>
          <w:sz w:val="20"/>
          <w:szCs w:val="20"/>
          <w:lang w:val="en-US"/>
        </w:rPr>
        <w:t>.</w:t>
      </w:r>
    </w:p>
    <w:p w14:paraId="750E19B7" w14:textId="3C2C7CF1" w:rsidR="009F0FF9" w:rsidRDefault="00723C91" w:rsidP="002A08AF">
      <w:pPr>
        <w:ind w:firstLine="708"/>
        <w:rPr>
          <w:rFonts w:ascii="Aptos" w:hAnsi="Aptos"/>
          <w:sz w:val="20"/>
          <w:szCs w:val="20"/>
          <w:lang w:val="en-US"/>
        </w:rPr>
      </w:pPr>
      <w:r>
        <w:rPr>
          <w:rFonts w:ascii="Aptos" w:hAnsi="Aptos"/>
          <w:sz w:val="20"/>
          <w:szCs w:val="20"/>
          <w:lang w:val="en-US"/>
        </w:rPr>
        <w:t>After a short introduction to X-ray absorption spectroscopy, the ROCK beamline</w:t>
      </w:r>
      <w:r w:rsidR="009F0FF9">
        <w:rPr>
          <w:rFonts w:ascii="Aptos" w:hAnsi="Aptos"/>
          <w:sz w:val="20"/>
          <w:szCs w:val="20"/>
          <w:lang w:val="en-US"/>
        </w:rPr>
        <w:t xml:space="preserve"> capabilities</w:t>
      </w:r>
      <w:r>
        <w:rPr>
          <w:rFonts w:ascii="Aptos" w:hAnsi="Aptos"/>
          <w:sz w:val="20"/>
          <w:szCs w:val="20"/>
          <w:lang w:val="en-US"/>
        </w:rPr>
        <w:t xml:space="preserve"> </w:t>
      </w:r>
      <w:r w:rsidR="009F0FF9">
        <w:rPr>
          <w:rFonts w:ascii="Aptos" w:hAnsi="Aptos"/>
          <w:sz w:val="20"/>
          <w:szCs w:val="20"/>
          <w:lang w:val="en-US"/>
        </w:rPr>
        <w:t xml:space="preserve">and the large portfolio of environmental setups available </w:t>
      </w:r>
      <w:r w:rsidR="00A25274">
        <w:rPr>
          <w:rFonts w:ascii="Aptos" w:hAnsi="Aptos"/>
          <w:sz w:val="20"/>
          <w:szCs w:val="20"/>
          <w:lang w:val="en-US"/>
        </w:rPr>
        <w:t>will be presented and illustrated with 3 different cases. First, the inve</w:t>
      </w:r>
      <w:r w:rsidR="006C538D">
        <w:rPr>
          <w:rFonts w:ascii="Aptos" w:hAnsi="Aptos"/>
          <w:sz w:val="20"/>
          <w:szCs w:val="20"/>
          <w:lang w:val="en-US"/>
        </w:rPr>
        <w:t xml:space="preserve">stigation of the </w:t>
      </w:r>
      <w:r w:rsidR="006C538D">
        <w:rPr>
          <w:rFonts w:ascii="Aptos" w:hAnsi="Aptos"/>
          <w:i/>
          <w:iCs/>
          <w:sz w:val="20"/>
          <w:szCs w:val="20"/>
          <w:lang w:val="en-US"/>
        </w:rPr>
        <w:t>in situ</w:t>
      </w:r>
      <w:r w:rsidR="006C538D">
        <w:rPr>
          <w:rFonts w:ascii="Aptos" w:hAnsi="Aptos"/>
          <w:sz w:val="20"/>
          <w:szCs w:val="20"/>
          <w:lang w:val="en-US"/>
        </w:rPr>
        <w:t xml:space="preserve"> formation of nanoparticles will be </w:t>
      </w:r>
      <w:r w:rsidR="009F0FF9">
        <w:rPr>
          <w:rFonts w:ascii="Aptos" w:hAnsi="Aptos"/>
          <w:sz w:val="20"/>
          <w:szCs w:val="20"/>
          <w:lang w:val="en-US"/>
        </w:rPr>
        <w:t>discussed</w:t>
      </w:r>
      <w:r w:rsidR="006C538D">
        <w:rPr>
          <w:rFonts w:ascii="Aptos" w:hAnsi="Aptos"/>
          <w:sz w:val="20"/>
          <w:szCs w:val="20"/>
          <w:lang w:val="en-US"/>
        </w:rPr>
        <w:t xml:space="preserve"> to illustrate the power of MCR-ALS analysis</w:t>
      </w:r>
      <w:r w:rsidR="009F0FF9">
        <w:rPr>
          <w:rFonts w:ascii="Aptos" w:hAnsi="Aptos"/>
          <w:sz w:val="20"/>
          <w:szCs w:val="20"/>
          <w:lang w:val="en-US"/>
        </w:rPr>
        <w:t xml:space="preserve"> for quantitatively analyzing large dataset (hundreds of spectra acquired during a time-resolved experiment)</w:t>
      </w:r>
      <w:r w:rsidR="006C538D">
        <w:rPr>
          <w:rFonts w:ascii="Aptos" w:hAnsi="Aptos"/>
          <w:sz w:val="20"/>
          <w:szCs w:val="20"/>
          <w:lang w:val="en-US"/>
        </w:rPr>
        <w:fldChar w:fldCharType="begin"/>
      </w:r>
      <w:r w:rsidR="00F26659">
        <w:rPr>
          <w:rFonts w:ascii="Aptos" w:hAnsi="Aptos"/>
          <w:sz w:val="20"/>
          <w:szCs w:val="20"/>
          <w:lang w:val="en-US"/>
        </w:rPr>
        <w:instrText xml:space="preserve"> ADDIN ZOTERO_ITEM CSL_CITATION {"citationID":"ZLPKKsCq","properties":{"formattedCitation":"\\super 7\\nosupersub{}","plainCitation":"7","noteIndex":0},"citationItems":[{"id":341,"uris":["http://zotero.org/users/4833712/items/M8UHQDXH"],"itemData":{"id":341,"type":"article-journal","abstract":"Iron - organic matter (Fe-OM) nanoaggregates are highly abundant in wetlands. Iron oxyhydroxides and natural OM are strong sorbents for metals and metalloids due to their high density of binding...\n          , \n            Iron - organic matter (Fe-OM) nanoaggregates are highly abundant in wetlands. Iron oxyhydroxides and natural OM are strong sorbents for metals and metalloids due to their high density of binding sites. They are thus considered as a major vector for the transport of metallic pollutants in this type of aquatic system. However, their structural organization is complex and varies with physico-chemical environmental conditions. The goal of this present study is to characterize these various iron phases and their growth processes. The formation of Fe-species was followed by Quick-EXAFS during oxidation/hydrolysis kinetics of pre-formed Fe(II) – humic acid complexes. Data were then processed using the MCR-ALS chemometric method. It allowed to demonstrate that, in the presence of OM, Fe(II) oxidation/hydrolysis leads to the synthesis of Fe-oligomers and ferrihydrite-like nanoparticles, both being bound to OM. The formation of the oligomers is the result of the inhibition of ferrihydrite polymerization by OM. Ferrihydrite and oligomers grow concomitantly during Fe(II) oxidation. When Fe(II) is completely oxidized, ferrihydrite forms at the expense of oligomers. For a given Fe/OM ratio, the ferrihydrite/oligomer ratio depends on the oxidation/hydrolysis kinetics which is strongly influenced by O2 and OH- availability. The organization of these structures constrains their binding site density and availability, which induces dramatic environmental implications regarding their capacity to trap metallic pollutants.","container-title":"Environmental Science: Nano","DOI":"10.1039/C9EN00210C","ISSN":"2051-8153, 2051-8161","journalAbbreviation":"Environ. Sci.: Nano","language":"en","license":"All rights reserved","page":"2641-2651","source":"DOI.org (Crossref)","title":"Iron speciation in iron-organic matter nanoaggregates: A kinetic approach coupling Quick-EXAFS and MCR-ALS chemometry","title-short":"Iron speciation in iron-organic matter nanoaggregates","volume":"6","author":[{"family":"Vantelon","given":"Delphine"},{"family":"Davranche","given":"Mélanie"},{"family":"Marsac","given":"Rémi"},{"family":"La Fontaine","given":"Camille"},{"family":"Guénet","given":"Hélène"},{"family":"Jestin","given":"Jacques"},{"family":"Campaore","given":"Grace"},{"family":"Beauvois","given":"Anthony"},{"family":"Briois","given":"Valérie"}],"issued":{"date-parts":[["2019"]]}}}],"schema":"https://github.com/citation-style-language/schema/raw/master/csl-citation.json"} </w:instrText>
      </w:r>
      <w:r w:rsidR="006C538D">
        <w:rPr>
          <w:rFonts w:ascii="Aptos" w:hAnsi="Aptos"/>
          <w:sz w:val="20"/>
          <w:szCs w:val="20"/>
          <w:lang w:val="en-US"/>
        </w:rPr>
        <w:fldChar w:fldCharType="separate"/>
      </w:r>
      <w:r w:rsidR="00F26659" w:rsidRPr="00F26659">
        <w:rPr>
          <w:rFonts w:ascii="Aptos" w:hAnsi="Aptos"/>
          <w:kern w:val="0"/>
          <w:sz w:val="20"/>
          <w:vertAlign w:val="superscript"/>
          <w:lang w:val="en-US"/>
        </w:rPr>
        <w:t>7</w:t>
      </w:r>
      <w:r w:rsidR="006C538D">
        <w:rPr>
          <w:rFonts w:ascii="Aptos" w:hAnsi="Aptos"/>
          <w:sz w:val="20"/>
          <w:szCs w:val="20"/>
          <w:lang w:val="en-US"/>
        </w:rPr>
        <w:fldChar w:fldCharType="end"/>
      </w:r>
      <w:r w:rsidR="006C538D">
        <w:rPr>
          <w:rFonts w:ascii="Aptos" w:hAnsi="Aptos"/>
          <w:sz w:val="20"/>
          <w:szCs w:val="20"/>
          <w:lang w:val="en-US"/>
        </w:rPr>
        <w:t>.</w:t>
      </w:r>
      <w:r w:rsidR="00A25274">
        <w:rPr>
          <w:rFonts w:ascii="Aptos" w:hAnsi="Aptos"/>
          <w:sz w:val="20"/>
          <w:szCs w:val="20"/>
          <w:lang w:val="en-US"/>
        </w:rPr>
        <w:t xml:space="preserve"> </w:t>
      </w:r>
      <w:r w:rsidR="006C538D">
        <w:rPr>
          <w:rFonts w:ascii="Aptos" w:hAnsi="Aptos"/>
          <w:sz w:val="20"/>
          <w:szCs w:val="20"/>
          <w:lang w:val="en-US"/>
        </w:rPr>
        <w:t>A second example, focusing on the use of layered double hydroxides</w:t>
      </w:r>
      <w:r w:rsidR="009F0FF9">
        <w:rPr>
          <w:rFonts w:ascii="Aptos" w:hAnsi="Aptos"/>
          <w:sz w:val="20"/>
          <w:szCs w:val="20"/>
          <w:lang w:val="en-US"/>
        </w:rPr>
        <w:t xml:space="preserve"> (LDH)</w:t>
      </w:r>
      <w:r w:rsidR="006C538D">
        <w:rPr>
          <w:rFonts w:ascii="Aptos" w:hAnsi="Aptos"/>
          <w:sz w:val="20"/>
          <w:szCs w:val="20"/>
          <w:lang w:val="en-US"/>
        </w:rPr>
        <w:t xml:space="preserve">-based catalysis for the ethanol stream reforming reaction, will allow to present </w:t>
      </w:r>
      <w:r w:rsidR="009F0FF9">
        <w:rPr>
          <w:rFonts w:ascii="Aptos" w:hAnsi="Aptos"/>
          <w:sz w:val="20"/>
          <w:szCs w:val="20"/>
          <w:lang w:val="en-US"/>
        </w:rPr>
        <w:t xml:space="preserve">the importance of coupling other </w:t>
      </w:r>
      <w:r w:rsidR="006C538D">
        <w:rPr>
          <w:rFonts w:ascii="Aptos" w:hAnsi="Aptos"/>
          <w:sz w:val="20"/>
          <w:szCs w:val="20"/>
          <w:lang w:val="en-US"/>
        </w:rPr>
        <w:t xml:space="preserve">technics </w:t>
      </w:r>
      <w:r w:rsidR="009F0FF9">
        <w:rPr>
          <w:rFonts w:ascii="Aptos" w:hAnsi="Aptos"/>
          <w:sz w:val="20"/>
          <w:szCs w:val="20"/>
          <w:lang w:val="en-US"/>
        </w:rPr>
        <w:t xml:space="preserve">such as RAMAN spectroscopy </w:t>
      </w:r>
      <w:r w:rsidR="006C538D">
        <w:rPr>
          <w:rFonts w:ascii="Aptos" w:hAnsi="Aptos"/>
          <w:sz w:val="20"/>
          <w:szCs w:val="20"/>
          <w:lang w:val="en-US"/>
        </w:rPr>
        <w:t>with XAS</w:t>
      </w:r>
      <w:r w:rsidR="009F0FF9">
        <w:rPr>
          <w:rFonts w:ascii="Aptos" w:hAnsi="Aptos"/>
          <w:sz w:val="20"/>
          <w:szCs w:val="20"/>
          <w:lang w:val="en-US"/>
        </w:rPr>
        <w:fldChar w:fldCharType="begin"/>
      </w:r>
      <w:r w:rsidR="00F26659">
        <w:rPr>
          <w:rFonts w:ascii="Aptos" w:hAnsi="Aptos"/>
          <w:sz w:val="20"/>
          <w:szCs w:val="20"/>
          <w:lang w:val="en-US"/>
        </w:rPr>
        <w:instrText xml:space="preserve"> ADDIN ZOTERO_ITEM CSL_CITATION {"citationID":"J9j2Boys","properties":{"formattedCitation":"\\super 4\\nosupersub{}","plainCitation":"4","noteIndex":0},"citationItems":[{"id":872,"uris":["http://zotero.org/users/4833712/items/RTQBRRNP"],"itemData":{"id":872,"type":"article-journal","abstract":"MCR-ALS analysis of Quick-EXAFS combined to Raman provide insight into activation/reactivity and deactivation of NiCu-catalysts used for Ethanol Steam Reforming.\n          , \n            \n              The understanding of phase transformation upon activation, reaction and deactivation of catalysts is of prime importance for tailoring catalysts with better performances. Herein we combined Quick-EXAFS and Raman spectroscopies in\n              operando\n              conditions through the monitoring of reaction products by mass spectrometry in order to study in depth active species and deactivating ones for Ethanol Steam Reforming reaction. Quick-EXAFS data analyzed by multivariate analysis allows one to determine the nickel and copper species involved during the activation of a Ni–Cu hydrotalcite-like precursors. Upon reaction and regeneration monitoring, Raman spectroscopy combined with mass spectrometry highlights the side products formed upon ESR leading to the formation of amorphous coke species encapsulating active metallic species and inducing catalyst deactivation. The coke encapsulation of active species was demonstrated by the simultaneous observation of oxidation of nickel and copper as soon as the amorphous coke was burnt by the oxidative regeneration treatment. Formation of filamentous coke species is also confirmed as causing little impact in catalyst deactivation.","container-title":"Physical Chemistry Chemical Physics","DOI":"10.1039/D0CP00380H","ISSN":"1463-9076, 1463-9084","issue":"34","journalAbbreviation":"Phys. Chem. Chem. Phys.","language":"en","page":"18835-18848","source":"DOI.org (Crossref)","title":"Quick-EXAFS and Raman monitoring of activation, reaction and deactivation of NiCu catalysts obtained from hydrotalcite-like precursors","volume":"22","author":[{"family":"Passos","given":"Aline Ribeiro"},{"family":"La Fontaine","given":"Camille"},{"family":"Pulcinelli","given":"Sandra Helena"},{"family":"Santilli","given":"Celso Valentim"},{"family":"Briois","given":"Valérie"}],"issued":{"date-parts":[["2020"]]}}}],"schema":"https://github.com/citation-style-language/schema/raw/master/csl-citation.json"} </w:instrText>
      </w:r>
      <w:r w:rsidR="009F0FF9">
        <w:rPr>
          <w:rFonts w:ascii="Aptos" w:hAnsi="Aptos"/>
          <w:sz w:val="20"/>
          <w:szCs w:val="20"/>
          <w:lang w:val="en-US"/>
        </w:rPr>
        <w:fldChar w:fldCharType="separate"/>
      </w:r>
      <w:r w:rsidR="00F26659" w:rsidRPr="005700DE">
        <w:rPr>
          <w:rFonts w:ascii="Aptos" w:hAnsi="Aptos"/>
          <w:kern w:val="0"/>
          <w:sz w:val="20"/>
          <w:vertAlign w:val="superscript"/>
          <w:lang w:val="en-US"/>
        </w:rPr>
        <w:t>4</w:t>
      </w:r>
      <w:r w:rsidR="009F0FF9">
        <w:rPr>
          <w:rFonts w:ascii="Aptos" w:hAnsi="Aptos"/>
          <w:sz w:val="20"/>
          <w:szCs w:val="20"/>
          <w:lang w:val="en-US"/>
        </w:rPr>
        <w:fldChar w:fldCharType="end"/>
      </w:r>
      <w:r w:rsidR="009F0FF9">
        <w:rPr>
          <w:rFonts w:ascii="Aptos" w:hAnsi="Aptos"/>
          <w:sz w:val="20"/>
          <w:szCs w:val="20"/>
          <w:lang w:val="en-US"/>
        </w:rPr>
        <w:t>.</w:t>
      </w:r>
    </w:p>
    <w:p w14:paraId="532DCF57" w14:textId="7737124B" w:rsidR="00610FB4" w:rsidRPr="00723C91" w:rsidRDefault="005700DE" w:rsidP="00F26659">
      <w:pPr>
        <w:ind w:firstLine="708"/>
        <w:rPr>
          <w:rFonts w:ascii="Aptos" w:hAnsi="Aptos"/>
          <w:sz w:val="20"/>
          <w:szCs w:val="20"/>
          <w:lang w:val="en-US"/>
        </w:rPr>
      </w:pPr>
      <w:r>
        <w:rPr>
          <w:rFonts w:ascii="Aptos" w:hAnsi="Aptos"/>
          <w:sz w:val="20"/>
          <w:szCs w:val="20"/>
          <w:lang w:val="en-US"/>
        </w:rPr>
        <w:t xml:space="preserve">A final recent example </w:t>
      </w:r>
      <w:r>
        <w:rPr>
          <w:rFonts w:ascii="Aptos" w:hAnsi="Aptos"/>
          <w:sz w:val="20"/>
          <w:szCs w:val="20"/>
          <w:lang w:val="en-US"/>
        </w:rPr>
        <w:t>in which the electro-activity of LDH was probed</w:t>
      </w:r>
      <w:r>
        <w:rPr>
          <w:rFonts w:ascii="Aptos" w:hAnsi="Aptos"/>
          <w:sz w:val="20"/>
          <w:szCs w:val="20"/>
          <w:lang w:val="en-US"/>
        </w:rPr>
        <w:fldChar w:fldCharType="begin"/>
      </w:r>
      <w:r>
        <w:rPr>
          <w:rFonts w:ascii="Aptos" w:hAnsi="Aptos"/>
          <w:sz w:val="20"/>
          <w:szCs w:val="20"/>
          <w:lang w:val="en-US"/>
        </w:rPr>
        <w:instrText xml:space="preserve"> ADDIN ZOTERO_ITEM CSL_CITATION {"citationID":"xIpSpfEr","properties":{"formattedCitation":"\\super 8\\nosupersub{}","plainCitation":"8","noteIndex":0},"citationItems":[{"id":1422,"uris":["http://zotero.org/users/4833712/items/M9D6F5IE"],"itemData":{"id":1422,"type":"article-journal","container-title":"The Journal of Physical Chemistry C","DOI":"10.1021/acs.jpcc.4c03883","ISSN":"1932-7447, 1932-7455","journalAbbreviation":"J. Phys. Chem. C","language":"en","license":"https://doi.org/10.15223/policy-029","page":"acs.jpcc.4c03883","source":"DOI.org (Crossref)","title":"Operando X-ray Absorption Spectroscopy of Co&lt;sub&gt;3&lt;/sub&gt; Mn–CO&lt;sub&gt;3&lt;/sub&gt; LDH: Formation and Structural Evolution under Electrochemical Conditions","title-short":"Operando X-ray Absorption Spectroscopy of Co&lt;sub&gt;3&lt;/sub&gt; Mn–CO&lt;sub&gt;3&lt;/sub&gt; LDH","author":[{"family":"Farhat","given":"Hani"},{"family":"Mousty","given":"Christine"},{"family":"Prevot","given":"Vanessa"},{"family":"Beauvois","given":"Anthony"},{"family":"Belin","given":"Stéphanie"},{"family":"Briois","given":"Valérie"},{"family":"Forano","given":"Claude"}],"issued":{"date-parts":[["2024",11,25]]}}}],"schema":"https://github.com/citation-style-language/schema/raw/master/csl-citation.json"} </w:instrText>
      </w:r>
      <w:r>
        <w:rPr>
          <w:rFonts w:ascii="Aptos" w:hAnsi="Aptos"/>
          <w:sz w:val="20"/>
          <w:szCs w:val="20"/>
          <w:lang w:val="en-US"/>
        </w:rPr>
        <w:fldChar w:fldCharType="separate"/>
      </w:r>
      <w:r w:rsidRPr="005700DE">
        <w:rPr>
          <w:rFonts w:ascii="Aptos" w:hAnsi="Aptos"/>
          <w:kern w:val="0"/>
          <w:sz w:val="20"/>
          <w:vertAlign w:val="superscript"/>
          <w:lang w:val="en-US"/>
        </w:rPr>
        <w:t>8</w:t>
      </w:r>
      <w:r>
        <w:rPr>
          <w:rFonts w:ascii="Aptos" w:hAnsi="Aptos"/>
          <w:sz w:val="20"/>
          <w:szCs w:val="20"/>
          <w:lang w:val="en-US"/>
        </w:rPr>
        <w:fldChar w:fldCharType="end"/>
      </w:r>
      <w:r>
        <w:rPr>
          <w:rFonts w:ascii="Aptos" w:hAnsi="Aptos"/>
          <w:sz w:val="20"/>
          <w:szCs w:val="20"/>
          <w:lang w:val="en-US"/>
        </w:rPr>
        <w:t xml:space="preserve"> will allow to illustrate how is it possible to differentiate the active from the spectator species during a chemical process. Indeed, </w:t>
      </w:r>
      <w:r w:rsidR="009F0FF9" w:rsidRPr="00723C91">
        <w:rPr>
          <w:rFonts w:ascii="Aptos" w:hAnsi="Aptos"/>
          <w:sz w:val="20"/>
          <w:szCs w:val="20"/>
          <w:lang w:val="en-US"/>
        </w:rPr>
        <w:t xml:space="preserve">X-ray absorption spectroscopy is a bulk technique, which can make it difficult to differentiate the spectator species from the active species in chemical processes such as catalysis, where the active sites are </w:t>
      </w:r>
      <w:r w:rsidR="009F0FF9">
        <w:rPr>
          <w:rFonts w:ascii="Aptos" w:hAnsi="Aptos"/>
          <w:sz w:val="20"/>
          <w:szCs w:val="20"/>
          <w:lang w:val="en-US"/>
        </w:rPr>
        <w:t xml:space="preserve">more often </w:t>
      </w:r>
      <w:r w:rsidR="009F0FF9" w:rsidRPr="00723C91">
        <w:rPr>
          <w:rFonts w:ascii="Aptos" w:hAnsi="Aptos"/>
          <w:sz w:val="20"/>
          <w:szCs w:val="20"/>
          <w:lang w:val="en-US"/>
        </w:rPr>
        <w:t>surface sites and then represent only a fraction of the total material. To overcome this bottleneck, we used the so-called modulation-excitation</w:t>
      </w:r>
      <w:r w:rsidR="009F0FF9">
        <w:rPr>
          <w:rFonts w:ascii="Aptos" w:hAnsi="Aptos"/>
          <w:sz w:val="20"/>
          <w:szCs w:val="20"/>
          <w:lang w:val="en-US"/>
        </w:rPr>
        <w:t xml:space="preserve"> X</w:t>
      </w:r>
      <w:r w:rsidR="00141C40">
        <w:rPr>
          <w:rFonts w:ascii="Aptos" w:hAnsi="Aptos"/>
          <w:sz w:val="20"/>
          <w:szCs w:val="20"/>
          <w:lang w:val="en-US"/>
        </w:rPr>
        <w:t>-ray absorption spectroscopy</w:t>
      </w:r>
      <w:r w:rsidR="009F0FF9" w:rsidRPr="00723C91">
        <w:rPr>
          <w:rFonts w:ascii="Aptos" w:hAnsi="Aptos"/>
          <w:sz w:val="20"/>
          <w:szCs w:val="20"/>
          <w:lang w:val="en-US"/>
        </w:rPr>
        <w:t xml:space="preserve"> (MEXAS) with phase sensitive detection (PSD) methodology to highlight the contribution of active species during a chemical process</w:t>
      </w:r>
      <w:r w:rsidR="009F0FF9" w:rsidRPr="00723C91">
        <w:rPr>
          <w:rFonts w:ascii="Aptos" w:hAnsi="Aptos"/>
          <w:sz w:val="20"/>
          <w:szCs w:val="20"/>
          <w:lang w:val="en-US"/>
        </w:rPr>
        <w:fldChar w:fldCharType="begin"/>
      </w:r>
      <w:r>
        <w:rPr>
          <w:rFonts w:ascii="Aptos" w:hAnsi="Aptos"/>
          <w:sz w:val="20"/>
          <w:szCs w:val="20"/>
          <w:lang w:val="en-US"/>
        </w:rPr>
        <w:instrText xml:space="preserve"> ADDIN ZOTERO_ITEM CSL_CITATION {"citationID":"nzR7Vntf","properties":{"formattedCitation":"\\super 9,10\\nosupersub{}","plainCitation":"9,10","noteIndex":0},"citationItems":[{"id":864,"uris":["http://zotero.org/users/4833712/items/ED4UFFFJ"],"itemData":{"id":864,"type":"article-journal","container-title":"Industrial &amp; Engineering Chemistry Research","DOI":"10.1021/acs.iecr.6b04855","ISSN":"0888-5885, 1520-5045","issue":"5","journalAbbreviation":"Ind. Eng. Chem. Res.","language":"en","page":"1123-1136","source":"DOI.org (Crossref)","title":"Applications of Modulation Excitation Spectroscopy in Heterogeneous Catalysis","volume":"56","author":[{"family":"Müller","given":"Philipp"},{"family":"Hermans","given":"Ive"}],"issued":{"date-parts":[["2017",2,8]]}}},{"id":1220,"uris":["http://zotero.org/users/4833712/items/LSGUMG9P"],"itemData":{"id":1220,"type":"chapter","container-title":"Springer Handbook of Advanced Catalyst Characterization","event-place":"Cham","ISBN":"978-3-031-07124-9","language":"en","note":"collection-title: Springer Handbooks\nDOI: 10.1007/978-3-031-07125-6_42","page":"967-977","publisher":"Springer International Publishing","publisher-place":"Cham","source":"DOI.org (Crossref)","title":"Modulation Excitation Spectroscopy (MES)","URL":"https://link.springer.com/10.1007/978-3-031-07125-6_42","editor":[{"family":"Wachs","given":"Israel E."},{"family":"Bañares","given":"Miguel A."}],"author":[{"family":"Urakawa","given":"Atsushi"},{"family":"Ferri","given":"Davide"},{"family":"Nuguid","given":"Rob Jeremiah G."}],"accessed":{"date-parts":[["2023",12,18]]},"issued":{"date-parts":[["2023"]]}}}],"schema":"https://github.com/citation-style-language/schema/raw/master/csl-citation.json"} </w:instrText>
      </w:r>
      <w:r w:rsidR="009F0FF9" w:rsidRPr="00723C91">
        <w:rPr>
          <w:rFonts w:ascii="Aptos" w:hAnsi="Aptos"/>
          <w:sz w:val="20"/>
          <w:szCs w:val="20"/>
          <w:lang w:val="en-US"/>
        </w:rPr>
        <w:fldChar w:fldCharType="separate"/>
      </w:r>
      <w:r w:rsidRPr="005700DE">
        <w:rPr>
          <w:rFonts w:ascii="Aptos" w:hAnsi="Aptos"/>
          <w:kern w:val="0"/>
          <w:sz w:val="20"/>
          <w:vertAlign w:val="superscript"/>
          <w:lang w:val="en-US"/>
        </w:rPr>
        <w:t>9,10</w:t>
      </w:r>
      <w:r w:rsidR="009F0FF9" w:rsidRPr="00723C91">
        <w:rPr>
          <w:rFonts w:ascii="Aptos" w:hAnsi="Aptos"/>
          <w:sz w:val="20"/>
          <w:szCs w:val="20"/>
          <w:lang w:val="en-US"/>
        </w:rPr>
        <w:fldChar w:fldCharType="end"/>
      </w:r>
      <w:r w:rsidR="009F0FF9" w:rsidRPr="00723C91">
        <w:rPr>
          <w:rFonts w:ascii="Aptos" w:hAnsi="Aptos"/>
          <w:sz w:val="20"/>
          <w:szCs w:val="20"/>
          <w:lang w:val="en-US"/>
        </w:rPr>
        <w:t>.</w:t>
      </w:r>
    </w:p>
    <w:p w14:paraId="2F5B37F4" w14:textId="77777777" w:rsidR="00F6107A" w:rsidRPr="00723C91" w:rsidRDefault="00F6107A" w:rsidP="00F6107A">
      <w:pPr>
        <w:rPr>
          <w:rFonts w:ascii="Aptos" w:hAnsi="Aptos"/>
          <w:lang w:val="en-US"/>
        </w:rPr>
      </w:pPr>
    </w:p>
    <w:p w14:paraId="726BA88D" w14:textId="77777777" w:rsidR="005700DE" w:rsidRPr="005700DE" w:rsidRDefault="00F6107A" w:rsidP="005700DE">
      <w:pPr>
        <w:pStyle w:val="Bibliographie"/>
        <w:rPr>
          <w:rFonts w:ascii="Aptos" w:hAnsi="Aptos"/>
          <w:sz w:val="18"/>
          <w:lang w:val="en-US"/>
        </w:rPr>
      </w:pPr>
      <w:r w:rsidRPr="00723C91">
        <w:rPr>
          <w:rFonts w:ascii="Aptos" w:hAnsi="Aptos"/>
          <w:sz w:val="18"/>
          <w:szCs w:val="20"/>
          <w:lang w:val="en-US"/>
        </w:rPr>
        <w:fldChar w:fldCharType="begin"/>
      </w:r>
      <w:r w:rsidR="00F26659">
        <w:rPr>
          <w:rFonts w:ascii="Aptos" w:hAnsi="Aptos"/>
          <w:sz w:val="18"/>
          <w:szCs w:val="20"/>
          <w:lang w:val="en-US"/>
        </w:rPr>
        <w:instrText xml:space="preserve"> ADDIN ZOTERO_BIBL {"uncited":[],"omitted":[],"custom":[]} CSL_BIBLIOGRAPHY </w:instrText>
      </w:r>
      <w:r w:rsidRPr="00723C91">
        <w:rPr>
          <w:rFonts w:ascii="Aptos" w:hAnsi="Aptos"/>
          <w:sz w:val="18"/>
          <w:szCs w:val="20"/>
          <w:lang w:val="en-US"/>
        </w:rPr>
        <w:fldChar w:fldCharType="separate"/>
      </w:r>
      <w:r w:rsidR="005700DE" w:rsidRPr="005700DE">
        <w:rPr>
          <w:rFonts w:ascii="Aptos" w:hAnsi="Aptos"/>
          <w:sz w:val="18"/>
          <w:lang w:val="en-US"/>
        </w:rPr>
        <w:t>1</w:t>
      </w:r>
      <w:r w:rsidR="005700DE" w:rsidRPr="005700DE">
        <w:rPr>
          <w:rFonts w:ascii="Aptos" w:hAnsi="Aptos"/>
          <w:sz w:val="18"/>
          <w:lang w:val="en-US"/>
        </w:rPr>
        <w:tab/>
        <w:t xml:space="preserve">V. </w:t>
      </w:r>
      <w:proofErr w:type="spellStart"/>
      <w:r w:rsidR="005700DE" w:rsidRPr="005700DE">
        <w:rPr>
          <w:rFonts w:ascii="Aptos" w:hAnsi="Aptos"/>
          <w:sz w:val="18"/>
          <w:lang w:val="en-US"/>
        </w:rPr>
        <w:t>Briois</w:t>
      </w:r>
      <w:proofErr w:type="spellEnd"/>
      <w:r w:rsidR="005700DE" w:rsidRPr="005700DE">
        <w:rPr>
          <w:rFonts w:ascii="Aptos" w:hAnsi="Aptos"/>
          <w:sz w:val="18"/>
          <w:lang w:val="en-US"/>
        </w:rPr>
        <w:t xml:space="preserve">, C. La Fontaine, S. Belin, L. Barthe, T. Moreno, V. </w:t>
      </w:r>
      <w:proofErr w:type="spellStart"/>
      <w:r w:rsidR="005700DE" w:rsidRPr="005700DE">
        <w:rPr>
          <w:rFonts w:ascii="Aptos" w:hAnsi="Aptos"/>
          <w:sz w:val="18"/>
          <w:lang w:val="en-US"/>
        </w:rPr>
        <w:t>Pinty</w:t>
      </w:r>
      <w:proofErr w:type="spellEnd"/>
      <w:r w:rsidR="005700DE" w:rsidRPr="005700DE">
        <w:rPr>
          <w:rFonts w:ascii="Aptos" w:hAnsi="Aptos"/>
          <w:sz w:val="18"/>
          <w:lang w:val="en-US"/>
        </w:rPr>
        <w:t xml:space="preserve">, A. </w:t>
      </w:r>
      <w:proofErr w:type="spellStart"/>
      <w:r w:rsidR="005700DE" w:rsidRPr="005700DE">
        <w:rPr>
          <w:rFonts w:ascii="Aptos" w:hAnsi="Aptos"/>
          <w:sz w:val="18"/>
          <w:lang w:val="en-US"/>
        </w:rPr>
        <w:t>Carcy</w:t>
      </w:r>
      <w:proofErr w:type="spellEnd"/>
      <w:r w:rsidR="005700DE" w:rsidRPr="005700DE">
        <w:rPr>
          <w:rFonts w:ascii="Aptos" w:hAnsi="Aptos"/>
          <w:sz w:val="18"/>
          <w:lang w:val="en-US"/>
        </w:rPr>
        <w:t xml:space="preserve">, R. Girardot and E. Fonda, </w:t>
      </w:r>
      <w:r w:rsidR="005700DE" w:rsidRPr="005700DE">
        <w:rPr>
          <w:rFonts w:ascii="Aptos" w:hAnsi="Aptos"/>
          <w:i/>
          <w:iCs/>
          <w:sz w:val="18"/>
          <w:lang w:val="en-US"/>
        </w:rPr>
        <w:t>Journal of Physics: Conference Series</w:t>
      </w:r>
      <w:r w:rsidR="005700DE" w:rsidRPr="005700DE">
        <w:rPr>
          <w:rFonts w:ascii="Aptos" w:hAnsi="Aptos"/>
          <w:sz w:val="18"/>
          <w:lang w:val="en-US"/>
        </w:rPr>
        <w:t xml:space="preserve">, 2016, </w:t>
      </w:r>
      <w:r w:rsidR="005700DE" w:rsidRPr="005700DE">
        <w:rPr>
          <w:rFonts w:ascii="Aptos" w:hAnsi="Aptos"/>
          <w:b/>
          <w:bCs/>
          <w:sz w:val="18"/>
          <w:lang w:val="en-US"/>
        </w:rPr>
        <w:t>712</w:t>
      </w:r>
      <w:r w:rsidR="005700DE" w:rsidRPr="005700DE">
        <w:rPr>
          <w:rFonts w:ascii="Aptos" w:hAnsi="Aptos"/>
          <w:sz w:val="18"/>
          <w:lang w:val="en-US"/>
        </w:rPr>
        <w:t>, 012149.</w:t>
      </w:r>
    </w:p>
    <w:p w14:paraId="272E0DB4" w14:textId="77777777" w:rsidR="005700DE" w:rsidRPr="005700DE" w:rsidRDefault="005700DE" w:rsidP="005700DE">
      <w:pPr>
        <w:pStyle w:val="Bibliographie"/>
        <w:rPr>
          <w:rFonts w:ascii="Aptos" w:hAnsi="Aptos"/>
          <w:sz w:val="18"/>
          <w:lang w:val="en-US"/>
        </w:rPr>
      </w:pPr>
      <w:r w:rsidRPr="005700DE">
        <w:rPr>
          <w:rFonts w:ascii="Aptos" w:hAnsi="Aptos"/>
          <w:sz w:val="18"/>
          <w:lang w:val="en-US"/>
        </w:rPr>
        <w:t>2</w:t>
      </w:r>
      <w:r w:rsidRPr="005700DE">
        <w:rPr>
          <w:rFonts w:ascii="Aptos" w:hAnsi="Aptos"/>
          <w:sz w:val="18"/>
          <w:lang w:val="en-US"/>
        </w:rPr>
        <w:tab/>
        <w:t xml:space="preserve">V. </w:t>
      </w:r>
      <w:proofErr w:type="spellStart"/>
      <w:r w:rsidRPr="005700DE">
        <w:rPr>
          <w:rFonts w:ascii="Aptos" w:hAnsi="Aptos"/>
          <w:sz w:val="18"/>
          <w:lang w:val="en-US"/>
        </w:rPr>
        <w:t>Briois</w:t>
      </w:r>
      <w:proofErr w:type="spellEnd"/>
      <w:r w:rsidRPr="005700DE">
        <w:rPr>
          <w:rFonts w:ascii="Aptos" w:hAnsi="Aptos"/>
          <w:sz w:val="18"/>
          <w:lang w:val="en-US"/>
        </w:rPr>
        <w:t xml:space="preserve">, J. P. </w:t>
      </w:r>
      <w:proofErr w:type="spellStart"/>
      <w:r w:rsidRPr="005700DE">
        <w:rPr>
          <w:rFonts w:ascii="Aptos" w:hAnsi="Aptos"/>
          <w:sz w:val="18"/>
          <w:lang w:val="en-US"/>
        </w:rPr>
        <w:t>Itié</w:t>
      </w:r>
      <w:proofErr w:type="spellEnd"/>
      <w:r w:rsidRPr="005700DE">
        <w:rPr>
          <w:rFonts w:ascii="Aptos" w:hAnsi="Aptos"/>
          <w:sz w:val="18"/>
          <w:lang w:val="en-US"/>
        </w:rPr>
        <w:t xml:space="preserve">, A. Polian, A. King, A. S. Traore, E. Marceau, O. </w:t>
      </w:r>
      <w:proofErr w:type="spellStart"/>
      <w:r w:rsidRPr="005700DE">
        <w:rPr>
          <w:rFonts w:ascii="Aptos" w:hAnsi="Aptos"/>
          <w:sz w:val="18"/>
          <w:lang w:val="en-US"/>
        </w:rPr>
        <w:t>Ersen</w:t>
      </w:r>
      <w:proofErr w:type="spellEnd"/>
      <w:r w:rsidRPr="005700DE">
        <w:rPr>
          <w:rFonts w:ascii="Aptos" w:hAnsi="Aptos"/>
          <w:sz w:val="18"/>
          <w:lang w:val="en-US"/>
        </w:rPr>
        <w:t xml:space="preserve">, C. La Fontaine, L. Barthe, A. </w:t>
      </w:r>
      <w:proofErr w:type="spellStart"/>
      <w:r w:rsidRPr="005700DE">
        <w:rPr>
          <w:rFonts w:ascii="Aptos" w:hAnsi="Aptos"/>
          <w:sz w:val="18"/>
          <w:lang w:val="en-US"/>
        </w:rPr>
        <w:t>Beauvois</w:t>
      </w:r>
      <w:proofErr w:type="spellEnd"/>
      <w:r w:rsidRPr="005700DE">
        <w:rPr>
          <w:rFonts w:ascii="Aptos" w:hAnsi="Aptos"/>
          <w:sz w:val="18"/>
          <w:lang w:val="en-US"/>
        </w:rPr>
        <w:t xml:space="preserve">, O. </w:t>
      </w:r>
      <w:proofErr w:type="spellStart"/>
      <w:r w:rsidRPr="005700DE">
        <w:rPr>
          <w:rFonts w:ascii="Aptos" w:hAnsi="Aptos"/>
          <w:sz w:val="18"/>
          <w:lang w:val="en-US"/>
        </w:rPr>
        <w:t>Roudenko</w:t>
      </w:r>
      <w:proofErr w:type="spellEnd"/>
      <w:r w:rsidRPr="005700DE">
        <w:rPr>
          <w:rFonts w:ascii="Aptos" w:hAnsi="Aptos"/>
          <w:sz w:val="18"/>
          <w:lang w:val="en-US"/>
        </w:rPr>
        <w:t xml:space="preserve"> and S. Belin, </w:t>
      </w:r>
      <w:r w:rsidRPr="005700DE">
        <w:rPr>
          <w:rFonts w:ascii="Aptos" w:hAnsi="Aptos"/>
          <w:i/>
          <w:iCs/>
          <w:sz w:val="18"/>
          <w:lang w:val="en-US"/>
        </w:rPr>
        <w:t>J Synchrotron Rad</w:t>
      </w:r>
      <w:r w:rsidRPr="005700DE">
        <w:rPr>
          <w:rFonts w:ascii="Aptos" w:hAnsi="Aptos"/>
          <w:sz w:val="18"/>
          <w:lang w:val="en-US"/>
        </w:rPr>
        <w:t>, DOI:10.1107/S1600577524006581.</w:t>
      </w:r>
    </w:p>
    <w:p w14:paraId="2CD07C32" w14:textId="77777777" w:rsidR="005700DE" w:rsidRPr="005700DE" w:rsidRDefault="005700DE" w:rsidP="005700DE">
      <w:pPr>
        <w:pStyle w:val="Bibliographie"/>
        <w:rPr>
          <w:rFonts w:ascii="Aptos" w:hAnsi="Aptos"/>
          <w:sz w:val="18"/>
          <w:lang w:val="en-US"/>
        </w:rPr>
      </w:pPr>
      <w:r w:rsidRPr="005700DE">
        <w:rPr>
          <w:rFonts w:ascii="Aptos" w:hAnsi="Aptos"/>
          <w:sz w:val="18"/>
          <w:lang w:val="en-US"/>
        </w:rPr>
        <w:t>3</w:t>
      </w:r>
      <w:r w:rsidRPr="005700DE">
        <w:rPr>
          <w:rFonts w:ascii="Aptos" w:hAnsi="Aptos"/>
          <w:sz w:val="18"/>
          <w:lang w:val="en-US"/>
        </w:rPr>
        <w:tab/>
        <w:t xml:space="preserve">C. La Fontaine, S. Belin, L. Barthe, O. </w:t>
      </w:r>
      <w:proofErr w:type="spellStart"/>
      <w:r w:rsidRPr="005700DE">
        <w:rPr>
          <w:rFonts w:ascii="Aptos" w:hAnsi="Aptos"/>
          <w:sz w:val="18"/>
          <w:lang w:val="en-US"/>
        </w:rPr>
        <w:t>Roudenko</w:t>
      </w:r>
      <w:proofErr w:type="spellEnd"/>
      <w:r w:rsidRPr="005700DE">
        <w:rPr>
          <w:rFonts w:ascii="Aptos" w:hAnsi="Aptos"/>
          <w:sz w:val="18"/>
          <w:lang w:val="en-US"/>
        </w:rPr>
        <w:t xml:space="preserve"> and V. </w:t>
      </w:r>
      <w:proofErr w:type="spellStart"/>
      <w:r w:rsidRPr="005700DE">
        <w:rPr>
          <w:rFonts w:ascii="Aptos" w:hAnsi="Aptos"/>
          <w:sz w:val="18"/>
          <w:lang w:val="en-US"/>
        </w:rPr>
        <w:t>Briois</w:t>
      </w:r>
      <w:proofErr w:type="spellEnd"/>
      <w:r w:rsidRPr="005700DE">
        <w:rPr>
          <w:rFonts w:ascii="Aptos" w:hAnsi="Aptos"/>
          <w:sz w:val="18"/>
          <w:lang w:val="en-US"/>
        </w:rPr>
        <w:t xml:space="preserve">, </w:t>
      </w:r>
      <w:r w:rsidRPr="005700DE">
        <w:rPr>
          <w:rFonts w:ascii="Aptos" w:hAnsi="Aptos"/>
          <w:i/>
          <w:iCs/>
          <w:sz w:val="18"/>
          <w:lang w:val="en-US"/>
        </w:rPr>
        <w:t>Synchrotron Radiation News</w:t>
      </w:r>
      <w:r w:rsidRPr="005700DE">
        <w:rPr>
          <w:rFonts w:ascii="Aptos" w:hAnsi="Aptos"/>
          <w:sz w:val="18"/>
          <w:lang w:val="en-US"/>
        </w:rPr>
        <w:t xml:space="preserve">, 2020, </w:t>
      </w:r>
      <w:r w:rsidRPr="005700DE">
        <w:rPr>
          <w:rFonts w:ascii="Aptos" w:hAnsi="Aptos"/>
          <w:b/>
          <w:bCs/>
          <w:sz w:val="18"/>
          <w:lang w:val="en-US"/>
        </w:rPr>
        <w:t>33</w:t>
      </w:r>
      <w:r w:rsidRPr="005700DE">
        <w:rPr>
          <w:rFonts w:ascii="Aptos" w:hAnsi="Aptos"/>
          <w:sz w:val="18"/>
          <w:lang w:val="en-US"/>
        </w:rPr>
        <w:t>, 20–25.</w:t>
      </w:r>
    </w:p>
    <w:p w14:paraId="553960C8" w14:textId="77777777" w:rsidR="005700DE" w:rsidRPr="005700DE" w:rsidRDefault="005700DE" w:rsidP="005700DE">
      <w:pPr>
        <w:pStyle w:val="Bibliographie"/>
        <w:rPr>
          <w:rFonts w:ascii="Aptos" w:hAnsi="Aptos"/>
          <w:sz w:val="18"/>
          <w:lang w:val="en-US"/>
        </w:rPr>
      </w:pPr>
      <w:r w:rsidRPr="005700DE">
        <w:rPr>
          <w:rFonts w:ascii="Aptos" w:hAnsi="Aptos"/>
          <w:sz w:val="18"/>
          <w:lang w:val="en-US"/>
        </w:rPr>
        <w:t>4</w:t>
      </w:r>
      <w:r w:rsidRPr="005700DE">
        <w:rPr>
          <w:rFonts w:ascii="Aptos" w:hAnsi="Aptos"/>
          <w:sz w:val="18"/>
          <w:lang w:val="en-US"/>
        </w:rPr>
        <w:tab/>
        <w:t xml:space="preserve">A. R. Passos, C. La Fontaine, S. H. </w:t>
      </w:r>
      <w:proofErr w:type="spellStart"/>
      <w:r w:rsidRPr="005700DE">
        <w:rPr>
          <w:rFonts w:ascii="Aptos" w:hAnsi="Aptos"/>
          <w:sz w:val="18"/>
          <w:lang w:val="en-US"/>
        </w:rPr>
        <w:t>Pulcinelli</w:t>
      </w:r>
      <w:proofErr w:type="spellEnd"/>
      <w:r w:rsidRPr="005700DE">
        <w:rPr>
          <w:rFonts w:ascii="Aptos" w:hAnsi="Aptos"/>
          <w:sz w:val="18"/>
          <w:lang w:val="en-US"/>
        </w:rPr>
        <w:t xml:space="preserve">, C. V. Santilli and V. </w:t>
      </w:r>
      <w:proofErr w:type="spellStart"/>
      <w:r w:rsidRPr="005700DE">
        <w:rPr>
          <w:rFonts w:ascii="Aptos" w:hAnsi="Aptos"/>
          <w:sz w:val="18"/>
          <w:lang w:val="en-US"/>
        </w:rPr>
        <w:t>Briois</w:t>
      </w:r>
      <w:proofErr w:type="spellEnd"/>
      <w:r w:rsidRPr="005700DE">
        <w:rPr>
          <w:rFonts w:ascii="Aptos" w:hAnsi="Aptos"/>
          <w:sz w:val="18"/>
          <w:lang w:val="en-US"/>
        </w:rPr>
        <w:t xml:space="preserve">, </w:t>
      </w:r>
      <w:r w:rsidRPr="005700DE">
        <w:rPr>
          <w:rFonts w:ascii="Aptos" w:hAnsi="Aptos"/>
          <w:i/>
          <w:iCs/>
          <w:sz w:val="18"/>
          <w:lang w:val="en-US"/>
        </w:rPr>
        <w:t>Phys. Chem. Chem. Phys.</w:t>
      </w:r>
      <w:r w:rsidRPr="005700DE">
        <w:rPr>
          <w:rFonts w:ascii="Aptos" w:hAnsi="Aptos"/>
          <w:sz w:val="18"/>
          <w:lang w:val="en-US"/>
        </w:rPr>
        <w:t xml:space="preserve">, 2020, </w:t>
      </w:r>
      <w:r w:rsidRPr="005700DE">
        <w:rPr>
          <w:rFonts w:ascii="Aptos" w:hAnsi="Aptos"/>
          <w:b/>
          <w:bCs/>
          <w:sz w:val="18"/>
          <w:lang w:val="en-US"/>
        </w:rPr>
        <w:t>22</w:t>
      </w:r>
      <w:r w:rsidRPr="005700DE">
        <w:rPr>
          <w:rFonts w:ascii="Aptos" w:hAnsi="Aptos"/>
          <w:sz w:val="18"/>
          <w:lang w:val="en-US"/>
        </w:rPr>
        <w:t>, 18835–18848.</w:t>
      </w:r>
    </w:p>
    <w:p w14:paraId="1542B199" w14:textId="77777777" w:rsidR="005700DE" w:rsidRPr="005700DE" w:rsidRDefault="005700DE" w:rsidP="005700DE">
      <w:pPr>
        <w:pStyle w:val="Bibliographie"/>
        <w:rPr>
          <w:rFonts w:ascii="Aptos" w:hAnsi="Aptos"/>
          <w:sz w:val="18"/>
          <w:lang w:val="en-US"/>
        </w:rPr>
      </w:pPr>
      <w:r w:rsidRPr="005700DE">
        <w:rPr>
          <w:rFonts w:ascii="Aptos" w:hAnsi="Aptos"/>
          <w:sz w:val="18"/>
          <w:lang w:val="en-US"/>
        </w:rPr>
        <w:t>5</w:t>
      </w:r>
      <w:r w:rsidRPr="005700DE">
        <w:rPr>
          <w:rFonts w:ascii="Aptos" w:hAnsi="Aptos"/>
          <w:sz w:val="18"/>
          <w:lang w:val="en-US"/>
        </w:rPr>
        <w:tab/>
        <w:t xml:space="preserve">C. Lesage, E. Devers, C. </w:t>
      </w:r>
      <w:proofErr w:type="spellStart"/>
      <w:r w:rsidRPr="005700DE">
        <w:rPr>
          <w:rFonts w:ascii="Aptos" w:hAnsi="Aptos"/>
          <w:sz w:val="18"/>
          <w:lang w:val="en-US"/>
        </w:rPr>
        <w:t>Legens</w:t>
      </w:r>
      <w:proofErr w:type="spellEnd"/>
      <w:r w:rsidRPr="005700DE">
        <w:rPr>
          <w:rFonts w:ascii="Aptos" w:hAnsi="Aptos"/>
          <w:sz w:val="18"/>
          <w:lang w:val="en-US"/>
        </w:rPr>
        <w:t xml:space="preserve">, G. Fernandes, O. </w:t>
      </w:r>
      <w:proofErr w:type="spellStart"/>
      <w:r w:rsidRPr="005700DE">
        <w:rPr>
          <w:rFonts w:ascii="Aptos" w:hAnsi="Aptos"/>
          <w:sz w:val="18"/>
          <w:lang w:val="en-US"/>
        </w:rPr>
        <w:t>Roudenko</w:t>
      </w:r>
      <w:proofErr w:type="spellEnd"/>
      <w:r w:rsidRPr="005700DE">
        <w:rPr>
          <w:rFonts w:ascii="Aptos" w:hAnsi="Aptos"/>
          <w:sz w:val="18"/>
          <w:lang w:val="en-US"/>
        </w:rPr>
        <w:t xml:space="preserve"> and V. </w:t>
      </w:r>
      <w:proofErr w:type="spellStart"/>
      <w:r w:rsidRPr="005700DE">
        <w:rPr>
          <w:rFonts w:ascii="Aptos" w:hAnsi="Aptos"/>
          <w:sz w:val="18"/>
          <w:lang w:val="en-US"/>
        </w:rPr>
        <w:t>Briois</w:t>
      </w:r>
      <w:proofErr w:type="spellEnd"/>
      <w:r w:rsidRPr="005700DE">
        <w:rPr>
          <w:rFonts w:ascii="Aptos" w:hAnsi="Aptos"/>
          <w:sz w:val="18"/>
          <w:lang w:val="en-US"/>
        </w:rPr>
        <w:t xml:space="preserve">, </w:t>
      </w:r>
      <w:r w:rsidRPr="005700DE">
        <w:rPr>
          <w:rFonts w:ascii="Aptos" w:hAnsi="Aptos"/>
          <w:i/>
          <w:iCs/>
          <w:sz w:val="18"/>
          <w:lang w:val="en-US"/>
        </w:rPr>
        <w:t>Catalysis Today</w:t>
      </w:r>
      <w:r w:rsidRPr="005700DE">
        <w:rPr>
          <w:rFonts w:ascii="Aptos" w:hAnsi="Aptos"/>
          <w:sz w:val="18"/>
          <w:lang w:val="en-US"/>
        </w:rPr>
        <w:t xml:space="preserve">, 2019, </w:t>
      </w:r>
      <w:r w:rsidRPr="005700DE">
        <w:rPr>
          <w:rFonts w:ascii="Aptos" w:hAnsi="Aptos"/>
          <w:b/>
          <w:bCs/>
          <w:sz w:val="18"/>
          <w:lang w:val="en-US"/>
        </w:rPr>
        <w:t>336</w:t>
      </w:r>
      <w:r w:rsidRPr="005700DE">
        <w:rPr>
          <w:rFonts w:ascii="Aptos" w:hAnsi="Aptos"/>
          <w:sz w:val="18"/>
          <w:lang w:val="en-US"/>
        </w:rPr>
        <w:t>, 63–73.</w:t>
      </w:r>
    </w:p>
    <w:p w14:paraId="3AA4055C" w14:textId="77777777" w:rsidR="005700DE" w:rsidRPr="005700DE" w:rsidRDefault="005700DE" w:rsidP="005700DE">
      <w:pPr>
        <w:pStyle w:val="Bibliographie"/>
        <w:rPr>
          <w:rFonts w:ascii="Aptos" w:hAnsi="Aptos"/>
          <w:sz w:val="18"/>
          <w:lang w:val="en-US"/>
        </w:rPr>
      </w:pPr>
      <w:r w:rsidRPr="005700DE">
        <w:rPr>
          <w:rFonts w:ascii="Aptos" w:hAnsi="Aptos"/>
          <w:sz w:val="18"/>
          <w:lang w:val="en-US"/>
        </w:rPr>
        <w:t>6</w:t>
      </w:r>
      <w:r w:rsidRPr="005700DE">
        <w:rPr>
          <w:rFonts w:ascii="Aptos" w:hAnsi="Aptos"/>
          <w:sz w:val="18"/>
          <w:lang w:val="en-US"/>
        </w:rPr>
        <w:tab/>
        <w:t xml:space="preserve">F. Eveillard, C. </w:t>
      </w:r>
      <w:proofErr w:type="spellStart"/>
      <w:r w:rsidRPr="005700DE">
        <w:rPr>
          <w:rFonts w:ascii="Aptos" w:hAnsi="Aptos"/>
          <w:sz w:val="18"/>
          <w:lang w:val="en-US"/>
        </w:rPr>
        <w:t>Gervillié</w:t>
      </w:r>
      <w:proofErr w:type="spellEnd"/>
      <w:r w:rsidRPr="005700DE">
        <w:rPr>
          <w:rFonts w:ascii="Aptos" w:hAnsi="Aptos"/>
          <w:sz w:val="18"/>
          <w:lang w:val="en-US"/>
        </w:rPr>
        <w:t xml:space="preserve">, C. </w:t>
      </w:r>
      <w:proofErr w:type="spellStart"/>
      <w:r w:rsidRPr="005700DE">
        <w:rPr>
          <w:rFonts w:ascii="Aptos" w:hAnsi="Aptos"/>
          <w:sz w:val="18"/>
          <w:lang w:val="en-US"/>
        </w:rPr>
        <w:t>Taviot-Guého</w:t>
      </w:r>
      <w:proofErr w:type="spellEnd"/>
      <w:r w:rsidRPr="005700DE">
        <w:rPr>
          <w:rFonts w:ascii="Aptos" w:hAnsi="Aptos"/>
          <w:sz w:val="18"/>
          <w:lang w:val="en-US"/>
        </w:rPr>
        <w:t xml:space="preserve">, F. Leroux, K. Guérin, M. T. </w:t>
      </w:r>
      <w:proofErr w:type="spellStart"/>
      <w:r w:rsidRPr="005700DE">
        <w:rPr>
          <w:rFonts w:ascii="Aptos" w:hAnsi="Aptos"/>
          <w:sz w:val="18"/>
          <w:lang w:val="en-US"/>
        </w:rPr>
        <w:t>Sougrati</w:t>
      </w:r>
      <w:proofErr w:type="spellEnd"/>
      <w:r w:rsidRPr="005700DE">
        <w:rPr>
          <w:rFonts w:ascii="Aptos" w:hAnsi="Aptos"/>
          <w:sz w:val="18"/>
          <w:lang w:val="en-US"/>
        </w:rPr>
        <w:t xml:space="preserve">, S. Belin and D. </w:t>
      </w:r>
      <w:proofErr w:type="spellStart"/>
      <w:r w:rsidRPr="005700DE">
        <w:rPr>
          <w:rFonts w:ascii="Aptos" w:hAnsi="Aptos"/>
          <w:sz w:val="18"/>
          <w:lang w:val="en-US"/>
        </w:rPr>
        <w:t>Delbègue</w:t>
      </w:r>
      <w:proofErr w:type="spellEnd"/>
      <w:r w:rsidRPr="005700DE">
        <w:rPr>
          <w:rFonts w:ascii="Aptos" w:hAnsi="Aptos"/>
          <w:sz w:val="18"/>
          <w:lang w:val="en-US"/>
        </w:rPr>
        <w:t xml:space="preserve">, </w:t>
      </w:r>
      <w:r w:rsidRPr="005700DE">
        <w:rPr>
          <w:rFonts w:ascii="Aptos" w:hAnsi="Aptos"/>
          <w:i/>
          <w:iCs/>
          <w:sz w:val="18"/>
          <w:lang w:val="en-US"/>
        </w:rPr>
        <w:t>New J. Chem.</w:t>
      </w:r>
      <w:r w:rsidRPr="005700DE">
        <w:rPr>
          <w:rFonts w:ascii="Aptos" w:hAnsi="Aptos"/>
          <w:sz w:val="18"/>
          <w:lang w:val="en-US"/>
        </w:rPr>
        <w:t xml:space="preserve">, 2020, </w:t>
      </w:r>
      <w:r w:rsidRPr="005700DE">
        <w:rPr>
          <w:rFonts w:ascii="Aptos" w:hAnsi="Aptos"/>
          <w:b/>
          <w:bCs/>
          <w:sz w:val="18"/>
          <w:lang w:val="en-US"/>
        </w:rPr>
        <w:t>44</w:t>
      </w:r>
      <w:r w:rsidRPr="005700DE">
        <w:rPr>
          <w:rFonts w:ascii="Aptos" w:hAnsi="Aptos"/>
          <w:sz w:val="18"/>
          <w:lang w:val="en-US"/>
        </w:rPr>
        <w:t>, 10153–10164.</w:t>
      </w:r>
    </w:p>
    <w:p w14:paraId="416E7EE7" w14:textId="77777777" w:rsidR="005700DE" w:rsidRPr="005700DE" w:rsidRDefault="005700DE" w:rsidP="005700DE">
      <w:pPr>
        <w:pStyle w:val="Bibliographie"/>
        <w:rPr>
          <w:rFonts w:ascii="Aptos" w:hAnsi="Aptos"/>
          <w:sz w:val="18"/>
          <w:lang w:val="en-US"/>
        </w:rPr>
      </w:pPr>
      <w:r w:rsidRPr="005700DE">
        <w:rPr>
          <w:rFonts w:ascii="Aptos" w:hAnsi="Aptos"/>
          <w:sz w:val="18"/>
        </w:rPr>
        <w:t>7</w:t>
      </w:r>
      <w:r w:rsidRPr="005700DE">
        <w:rPr>
          <w:rFonts w:ascii="Aptos" w:hAnsi="Aptos"/>
          <w:sz w:val="18"/>
        </w:rPr>
        <w:tab/>
        <w:t xml:space="preserve">D. </w:t>
      </w:r>
      <w:proofErr w:type="spellStart"/>
      <w:r w:rsidRPr="005700DE">
        <w:rPr>
          <w:rFonts w:ascii="Aptos" w:hAnsi="Aptos"/>
          <w:sz w:val="18"/>
        </w:rPr>
        <w:t>Vantelon</w:t>
      </w:r>
      <w:proofErr w:type="spellEnd"/>
      <w:r w:rsidRPr="005700DE">
        <w:rPr>
          <w:rFonts w:ascii="Aptos" w:hAnsi="Aptos"/>
          <w:sz w:val="18"/>
        </w:rPr>
        <w:t xml:space="preserve">, M. Davranche, R. Marsac, C. La Fontaine, H. </w:t>
      </w:r>
      <w:proofErr w:type="spellStart"/>
      <w:r w:rsidRPr="005700DE">
        <w:rPr>
          <w:rFonts w:ascii="Aptos" w:hAnsi="Aptos"/>
          <w:sz w:val="18"/>
        </w:rPr>
        <w:t>Guénet</w:t>
      </w:r>
      <w:proofErr w:type="spellEnd"/>
      <w:r w:rsidRPr="005700DE">
        <w:rPr>
          <w:rFonts w:ascii="Aptos" w:hAnsi="Aptos"/>
          <w:sz w:val="18"/>
        </w:rPr>
        <w:t xml:space="preserve">, J. Jestin, G. </w:t>
      </w:r>
      <w:proofErr w:type="spellStart"/>
      <w:r w:rsidRPr="005700DE">
        <w:rPr>
          <w:rFonts w:ascii="Aptos" w:hAnsi="Aptos"/>
          <w:sz w:val="18"/>
        </w:rPr>
        <w:t>Campaore</w:t>
      </w:r>
      <w:proofErr w:type="spellEnd"/>
      <w:r w:rsidRPr="005700DE">
        <w:rPr>
          <w:rFonts w:ascii="Aptos" w:hAnsi="Aptos"/>
          <w:sz w:val="18"/>
        </w:rPr>
        <w:t xml:space="preserve">, A. Beauvois and V. Briois, </w:t>
      </w:r>
      <w:r w:rsidRPr="005700DE">
        <w:rPr>
          <w:rFonts w:ascii="Aptos" w:hAnsi="Aptos"/>
          <w:i/>
          <w:iCs/>
          <w:sz w:val="18"/>
        </w:rPr>
        <w:t xml:space="preserve">Environ. </w:t>
      </w:r>
      <w:r w:rsidRPr="005700DE">
        <w:rPr>
          <w:rFonts w:ascii="Aptos" w:hAnsi="Aptos"/>
          <w:i/>
          <w:iCs/>
          <w:sz w:val="18"/>
          <w:lang w:val="en-US"/>
        </w:rPr>
        <w:t>Sci.: Nano</w:t>
      </w:r>
      <w:r w:rsidRPr="005700DE">
        <w:rPr>
          <w:rFonts w:ascii="Aptos" w:hAnsi="Aptos"/>
          <w:sz w:val="18"/>
          <w:lang w:val="en-US"/>
        </w:rPr>
        <w:t xml:space="preserve">, 2019, </w:t>
      </w:r>
      <w:r w:rsidRPr="005700DE">
        <w:rPr>
          <w:rFonts w:ascii="Aptos" w:hAnsi="Aptos"/>
          <w:b/>
          <w:bCs/>
          <w:sz w:val="18"/>
          <w:lang w:val="en-US"/>
        </w:rPr>
        <w:t>6</w:t>
      </w:r>
      <w:r w:rsidRPr="005700DE">
        <w:rPr>
          <w:rFonts w:ascii="Aptos" w:hAnsi="Aptos"/>
          <w:sz w:val="18"/>
          <w:lang w:val="en-US"/>
        </w:rPr>
        <w:t>, 2641–2651.</w:t>
      </w:r>
    </w:p>
    <w:p w14:paraId="47072DA6" w14:textId="77777777" w:rsidR="005700DE" w:rsidRPr="005700DE" w:rsidRDefault="005700DE" w:rsidP="005700DE">
      <w:pPr>
        <w:pStyle w:val="Bibliographie"/>
        <w:rPr>
          <w:rFonts w:ascii="Aptos" w:hAnsi="Aptos"/>
          <w:sz w:val="18"/>
          <w:lang w:val="en-US"/>
        </w:rPr>
      </w:pPr>
      <w:r w:rsidRPr="005700DE">
        <w:rPr>
          <w:rFonts w:ascii="Aptos" w:hAnsi="Aptos"/>
          <w:sz w:val="18"/>
          <w:lang w:val="en-US"/>
        </w:rPr>
        <w:t>8</w:t>
      </w:r>
      <w:r w:rsidRPr="005700DE">
        <w:rPr>
          <w:rFonts w:ascii="Aptos" w:hAnsi="Aptos"/>
          <w:sz w:val="18"/>
          <w:lang w:val="en-US"/>
        </w:rPr>
        <w:tab/>
        <w:t xml:space="preserve">H. Farhat, C. </w:t>
      </w:r>
      <w:proofErr w:type="spellStart"/>
      <w:r w:rsidRPr="005700DE">
        <w:rPr>
          <w:rFonts w:ascii="Aptos" w:hAnsi="Aptos"/>
          <w:sz w:val="18"/>
          <w:lang w:val="en-US"/>
        </w:rPr>
        <w:t>Mousty</w:t>
      </w:r>
      <w:proofErr w:type="spellEnd"/>
      <w:r w:rsidRPr="005700DE">
        <w:rPr>
          <w:rFonts w:ascii="Aptos" w:hAnsi="Aptos"/>
          <w:sz w:val="18"/>
          <w:lang w:val="en-US"/>
        </w:rPr>
        <w:t xml:space="preserve">, V. </w:t>
      </w:r>
      <w:proofErr w:type="spellStart"/>
      <w:r w:rsidRPr="005700DE">
        <w:rPr>
          <w:rFonts w:ascii="Aptos" w:hAnsi="Aptos"/>
          <w:sz w:val="18"/>
          <w:lang w:val="en-US"/>
        </w:rPr>
        <w:t>Prevot</w:t>
      </w:r>
      <w:proofErr w:type="spellEnd"/>
      <w:r w:rsidRPr="005700DE">
        <w:rPr>
          <w:rFonts w:ascii="Aptos" w:hAnsi="Aptos"/>
          <w:sz w:val="18"/>
          <w:lang w:val="en-US"/>
        </w:rPr>
        <w:t xml:space="preserve">, A. </w:t>
      </w:r>
      <w:proofErr w:type="spellStart"/>
      <w:r w:rsidRPr="005700DE">
        <w:rPr>
          <w:rFonts w:ascii="Aptos" w:hAnsi="Aptos"/>
          <w:sz w:val="18"/>
          <w:lang w:val="en-US"/>
        </w:rPr>
        <w:t>Beauvois</w:t>
      </w:r>
      <w:proofErr w:type="spellEnd"/>
      <w:r w:rsidRPr="005700DE">
        <w:rPr>
          <w:rFonts w:ascii="Aptos" w:hAnsi="Aptos"/>
          <w:sz w:val="18"/>
          <w:lang w:val="en-US"/>
        </w:rPr>
        <w:t xml:space="preserve">, S. Belin, V. </w:t>
      </w:r>
      <w:proofErr w:type="spellStart"/>
      <w:r w:rsidRPr="005700DE">
        <w:rPr>
          <w:rFonts w:ascii="Aptos" w:hAnsi="Aptos"/>
          <w:sz w:val="18"/>
          <w:lang w:val="en-US"/>
        </w:rPr>
        <w:t>Briois</w:t>
      </w:r>
      <w:proofErr w:type="spellEnd"/>
      <w:r w:rsidRPr="005700DE">
        <w:rPr>
          <w:rFonts w:ascii="Aptos" w:hAnsi="Aptos"/>
          <w:sz w:val="18"/>
          <w:lang w:val="en-US"/>
        </w:rPr>
        <w:t xml:space="preserve"> and C. </w:t>
      </w:r>
      <w:proofErr w:type="spellStart"/>
      <w:r w:rsidRPr="005700DE">
        <w:rPr>
          <w:rFonts w:ascii="Aptos" w:hAnsi="Aptos"/>
          <w:sz w:val="18"/>
          <w:lang w:val="en-US"/>
        </w:rPr>
        <w:t>Forano</w:t>
      </w:r>
      <w:proofErr w:type="spellEnd"/>
      <w:r w:rsidRPr="005700DE">
        <w:rPr>
          <w:rFonts w:ascii="Aptos" w:hAnsi="Aptos"/>
          <w:sz w:val="18"/>
          <w:lang w:val="en-US"/>
        </w:rPr>
        <w:t xml:space="preserve">, </w:t>
      </w:r>
      <w:r w:rsidRPr="005700DE">
        <w:rPr>
          <w:rFonts w:ascii="Aptos" w:hAnsi="Aptos"/>
          <w:i/>
          <w:iCs/>
          <w:sz w:val="18"/>
          <w:lang w:val="en-US"/>
        </w:rPr>
        <w:t>J. Phys. Chem. C</w:t>
      </w:r>
      <w:r w:rsidRPr="005700DE">
        <w:rPr>
          <w:rFonts w:ascii="Aptos" w:hAnsi="Aptos"/>
          <w:sz w:val="18"/>
          <w:lang w:val="en-US"/>
        </w:rPr>
        <w:t xml:space="preserve">, 2024, </w:t>
      </w:r>
      <w:proofErr w:type="gramStart"/>
      <w:r w:rsidRPr="005700DE">
        <w:rPr>
          <w:rFonts w:ascii="Aptos" w:hAnsi="Aptos"/>
          <w:sz w:val="18"/>
          <w:lang w:val="en-US"/>
        </w:rPr>
        <w:t>acs.jpcc</w:t>
      </w:r>
      <w:proofErr w:type="gramEnd"/>
      <w:r w:rsidRPr="005700DE">
        <w:rPr>
          <w:rFonts w:ascii="Aptos" w:hAnsi="Aptos"/>
          <w:sz w:val="18"/>
          <w:lang w:val="en-US"/>
        </w:rPr>
        <w:t>.4c03883.</w:t>
      </w:r>
    </w:p>
    <w:p w14:paraId="796F08F3" w14:textId="77777777" w:rsidR="005700DE" w:rsidRPr="005700DE" w:rsidRDefault="005700DE" w:rsidP="005700DE">
      <w:pPr>
        <w:pStyle w:val="Bibliographie"/>
        <w:rPr>
          <w:rFonts w:ascii="Aptos" w:hAnsi="Aptos"/>
          <w:sz w:val="18"/>
          <w:lang w:val="en-US"/>
        </w:rPr>
      </w:pPr>
      <w:r w:rsidRPr="005700DE">
        <w:rPr>
          <w:rFonts w:ascii="Aptos" w:hAnsi="Aptos"/>
          <w:sz w:val="18"/>
          <w:lang w:val="en-US"/>
        </w:rPr>
        <w:t>9</w:t>
      </w:r>
      <w:r w:rsidRPr="005700DE">
        <w:rPr>
          <w:rFonts w:ascii="Aptos" w:hAnsi="Aptos"/>
          <w:sz w:val="18"/>
          <w:lang w:val="en-US"/>
        </w:rPr>
        <w:tab/>
        <w:t xml:space="preserve">P. Müller and I. Hermans, </w:t>
      </w:r>
      <w:r w:rsidRPr="005700DE">
        <w:rPr>
          <w:rFonts w:ascii="Aptos" w:hAnsi="Aptos"/>
          <w:i/>
          <w:iCs/>
          <w:sz w:val="18"/>
          <w:lang w:val="en-US"/>
        </w:rPr>
        <w:t>Ind. Eng. Chem. Res.</w:t>
      </w:r>
      <w:r w:rsidRPr="005700DE">
        <w:rPr>
          <w:rFonts w:ascii="Aptos" w:hAnsi="Aptos"/>
          <w:sz w:val="18"/>
          <w:lang w:val="en-US"/>
        </w:rPr>
        <w:t xml:space="preserve">, 2017, </w:t>
      </w:r>
      <w:r w:rsidRPr="005700DE">
        <w:rPr>
          <w:rFonts w:ascii="Aptos" w:hAnsi="Aptos"/>
          <w:b/>
          <w:bCs/>
          <w:sz w:val="18"/>
          <w:lang w:val="en-US"/>
        </w:rPr>
        <w:t>56</w:t>
      </w:r>
      <w:r w:rsidRPr="005700DE">
        <w:rPr>
          <w:rFonts w:ascii="Aptos" w:hAnsi="Aptos"/>
          <w:sz w:val="18"/>
          <w:lang w:val="en-US"/>
        </w:rPr>
        <w:t>, 1123–1136.</w:t>
      </w:r>
    </w:p>
    <w:p w14:paraId="33B755B4" w14:textId="77777777" w:rsidR="005700DE" w:rsidRPr="005700DE" w:rsidRDefault="005700DE" w:rsidP="005700DE">
      <w:pPr>
        <w:pStyle w:val="Bibliographie"/>
        <w:rPr>
          <w:rFonts w:ascii="Aptos" w:hAnsi="Aptos"/>
          <w:sz w:val="18"/>
          <w:lang w:val="en-US"/>
        </w:rPr>
      </w:pPr>
      <w:r w:rsidRPr="005700DE">
        <w:rPr>
          <w:rFonts w:ascii="Aptos" w:hAnsi="Aptos"/>
          <w:sz w:val="18"/>
          <w:lang w:val="en-US"/>
        </w:rPr>
        <w:t>10</w:t>
      </w:r>
      <w:r w:rsidRPr="005700DE">
        <w:rPr>
          <w:rFonts w:ascii="Aptos" w:hAnsi="Aptos"/>
          <w:sz w:val="18"/>
          <w:lang w:val="en-US"/>
        </w:rPr>
        <w:tab/>
        <w:t xml:space="preserve">A. Urakawa, D. Ferri and R. J. G. Nuguid, in </w:t>
      </w:r>
      <w:r w:rsidRPr="005700DE">
        <w:rPr>
          <w:rFonts w:ascii="Aptos" w:hAnsi="Aptos"/>
          <w:i/>
          <w:iCs/>
          <w:sz w:val="18"/>
          <w:lang w:val="en-US"/>
        </w:rPr>
        <w:t>Springer Handbook of Advanced Catalyst Characterization</w:t>
      </w:r>
      <w:r w:rsidRPr="005700DE">
        <w:rPr>
          <w:rFonts w:ascii="Aptos" w:hAnsi="Aptos"/>
          <w:sz w:val="18"/>
          <w:lang w:val="en-US"/>
        </w:rPr>
        <w:t>, eds. I. E. Wachs and M. A. Bañares, Springer International Publishing, Cham, 2023, pp. 967–977.</w:t>
      </w:r>
    </w:p>
    <w:p w14:paraId="60BD34B7" w14:textId="3AF13C81" w:rsidR="00F6107A" w:rsidRPr="00F26659" w:rsidRDefault="00F6107A" w:rsidP="005700DE">
      <w:pPr>
        <w:pStyle w:val="Bibliographie"/>
        <w:ind w:left="0" w:firstLine="0"/>
        <w:rPr>
          <w:rFonts w:ascii="Aptos" w:hAnsi="Aptos"/>
          <w:sz w:val="18"/>
          <w:lang w:val="en-US"/>
        </w:rPr>
      </w:pPr>
      <w:r w:rsidRPr="00723C91">
        <w:rPr>
          <w:rFonts w:ascii="Aptos" w:hAnsi="Aptos"/>
          <w:sz w:val="18"/>
          <w:szCs w:val="20"/>
          <w:lang w:val="en-US"/>
        </w:rPr>
        <w:fldChar w:fldCharType="end"/>
      </w:r>
    </w:p>
    <w:sectPr w:rsidR="00F6107A" w:rsidRPr="00F26659" w:rsidSect="008E06E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E6"/>
    <w:rsid w:val="00035076"/>
    <w:rsid w:val="0004060C"/>
    <w:rsid w:val="00141C40"/>
    <w:rsid w:val="00224250"/>
    <w:rsid w:val="00252DC7"/>
    <w:rsid w:val="002A08AF"/>
    <w:rsid w:val="002D4130"/>
    <w:rsid w:val="002F4A99"/>
    <w:rsid w:val="003376E8"/>
    <w:rsid w:val="00341339"/>
    <w:rsid w:val="004023AE"/>
    <w:rsid w:val="00411DCF"/>
    <w:rsid w:val="0048183F"/>
    <w:rsid w:val="004A67F3"/>
    <w:rsid w:val="004C4C3B"/>
    <w:rsid w:val="004E7984"/>
    <w:rsid w:val="005520AD"/>
    <w:rsid w:val="005700DE"/>
    <w:rsid w:val="00576BFB"/>
    <w:rsid w:val="005F5806"/>
    <w:rsid w:val="00602474"/>
    <w:rsid w:val="00610FB4"/>
    <w:rsid w:val="0067161C"/>
    <w:rsid w:val="006C538D"/>
    <w:rsid w:val="006D3A9B"/>
    <w:rsid w:val="00723C91"/>
    <w:rsid w:val="00727AB9"/>
    <w:rsid w:val="00727F77"/>
    <w:rsid w:val="007F6409"/>
    <w:rsid w:val="008D0582"/>
    <w:rsid w:val="008E06E6"/>
    <w:rsid w:val="008E12A0"/>
    <w:rsid w:val="00960D79"/>
    <w:rsid w:val="009A50F8"/>
    <w:rsid w:val="009F0FF9"/>
    <w:rsid w:val="00A179C2"/>
    <w:rsid w:val="00A25274"/>
    <w:rsid w:val="00A51A03"/>
    <w:rsid w:val="00A972E3"/>
    <w:rsid w:val="00B10BEF"/>
    <w:rsid w:val="00B12D70"/>
    <w:rsid w:val="00B34F4A"/>
    <w:rsid w:val="00B43B9E"/>
    <w:rsid w:val="00B67767"/>
    <w:rsid w:val="00BF18EA"/>
    <w:rsid w:val="00C27C9C"/>
    <w:rsid w:val="00C34A8A"/>
    <w:rsid w:val="00C42F5E"/>
    <w:rsid w:val="00C86984"/>
    <w:rsid w:val="00D47999"/>
    <w:rsid w:val="00DA74BA"/>
    <w:rsid w:val="00DC1C82"/>
    <w:rsid w:val="00E7460D"/>
    <w:rsid w:val="00E9702B"/>
    <w:rsid w:val="00F26659"/>
    <w:rsid w:val="00F6107A"/>
    <w:rsid w:val="00FE7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920A"/>
  <w15:chartTrackingRefBased/>
  <w15:docId w15:val="{71DE1045-02D1-4C65-81A9-5B13EF3A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AE"/>
    <w:pPr>
      <w:spacing w:after="0" w:line="312" w:lineRule="auto"/>
      <w:jc w:val="both"/>
    </w:pPr>
    <w:rPr>
      <w:rFonts w:ascii="Arial" w:hAnsi="Arial" w:cs="Times New Roman"/>
      <w:szCs w:val="24"/>
      <w:lang w:eastAsia="fr-FR"/>
    </w:rPr>
  </w:style>
  <w:style w:type="paragraph" w:styleId="Titre1">
    <w:name w:val="heading 1"/>
    <w:basedOn w:val="Normal"/>
    <w:next w:val="Normal"/>
    <w:link w:val="Titre1Car"/>
    <w:autoRedefine/>
    <w:uiPriority w:val="9"/>
    <w:qFormat/>
    <w:rsid w:val="004023AE"/>
    <w:pPr>
      <w:keepNext/>
      <w:keepLines/>
      <w:pBdr>
        <w:top w:val="single" w:sz="18" w:space="1" w:color="111D6F"/>
        <w:left w:val="single" w:sz="18" w:space="4" w:color="111D6F"/>
        <w:bottom w:val="single" w:sz="18" w:space="1" w:color="111D6F"/>
        <w:right w:val="single" w:sz="18" w:space="4" w:color="111D6F"/>
      </w:pBdr>
      <w:shd w:val="clear" w:color="auto" w:fill="111D6F"/>
      <w:spacing w:after="360"/>
      <w:outlineLvl w:val="0"/>
    </w:pPr>
    <w:rPr>
      <w:rFonts w:eastAsiaTheme="majorEastAsia" w:cstheme="majorBidi"/>
      <w:b/>
      <w:color w:val="FFFFFF" w:themeColor="background1"/>
      <w:sz w:val="26"/>
      <w:szCs w:val="32"/>
    </w:rPr>
  </w:style>
  <w:style w:type="paragraph" w:styleId="Titre2">
    <w:name w:val="heading 2"/>
    <w:basedOn w:val="Normal"/>
    <w:next w:val="Normal"/>
    <w:link w:val="Titre2Car"/>
    <w:autoRedefine/>
    <w:uiPriority w:val="9"/>
    <w:unhideWhenUsed/>
    <w:qFormat/>
    <w:rsid w:val="004023AE"/>
    <w:pPr>
      <w:keepNext/>
      <w:keepLines/>
      <w:pBdr>
        <w:top w:val="single" w:sz="18" w:space="1" w:color="8EAADB" w:themeColor="accent1" w:themeTint="99"/>
        <w:left w:val="single" w:sz="18" w:space="4" w:color="8EAADB" w:themeColor="accent1" w:themeTint="99"/>
        <w:bottom w:val="single" w:sz="18" w:space="1" w:color="8EAADB" w:themeColor="accent1" w:themeTint="99"/>
        <w:right w:val="single" w:sz="18" w:space="4" w:color="8EAADB" w:themeColor="accent1" w:themeTint="99"/>
      </w:pBdr>
      <w:shd w:val="clear" w:color="auto" w:fill="8EAADB" w:themeFill="accent1" w:themeFillTint="99"/>
      <w:spacing w:after="240"/>
      <w:outlineLvl w:val="1"/>
    </w:pPr>
    <w:rPr>
      <w:rFonts w:eastAsiaTheme="majorEastAsia" w:cstheme="majorBidi"/>
      <w:b/>
      <w:color w:val="FFFFFF" w:themeColor="background1"/>
      <w:sz w:val="24"/>
      <w:szCs w:val="26"/>
    </w:rPr>
  </w:style>
  <w:style w:type="paragraph" w:styleId="Titre3">
    <w:name w:val="heading 3"/>
    <w:basedOn w:val="Normal"/>
    <w:next w:val="Normal"/>
    <w:link w:val="Titre3Car"/>
    <w:autoRedefine/>
    <w:uiPriority w:val="9"/>
    <w:unhideWhenUsed/>
    <w:qFormat/>
    <w:rsid w:val="004023AE"/>
    <w:pPr>
      <w:keepNext/>
      <w:keepLines/>
      <w:spacing w:after="240"/>
      <w:outlineLvl w:val="2"/>
    </w:pPr>
    <w:rPr>
      <w:rFonts w:eastAsiaTheme="minorHAnsi"/>
      <w:b/>
      <w:color w:val="2F5496" w:themeColor="accent1" w:themeShade="BF"/>
      <w:sz w:val="24"/>
      <w:lang w:val="en-US"/>
    </w:rPr>
  </w:style>
  <w:style w:type="paragraph" w:styleId="Titre4">
    <w:name w:val="heading 4"/>
    <w:basedOn w:val="Normal"/>
    <w:next w:val="Normal"/>
    <w:link w:val="Titre4Car"/>
    <w:autoRedefine/>
    <w:uiPriority w:val="9"/>
    <w:unhideWhenUsed/>
    <w:qFormat/>
    <w:rsid w:val="004023AE"/>
    <w:pPr>
      <w:keepNext/>
      <w:keepLines/>
      <w:spacing w:after="120"/>
      <w:ind w:left="284"/>
      <w:outlineLvl w:val="3"/>
    </w:pPr>
    <w:rPr>
      <w:rFonts w:eastAsiaTheme="majorEastAsia" w:cstheme="majorBidi"/>
      <w:b/>
      <w:iCs/>
      <w:color w:val="4472C4" w:themeColor="accent1"/>
      <w:szCs w:val="22"/>
      <w:lang w:eastAsia="en-US"/>
    </w:rPr>
  </w:style>
  <w:style w:type="paragraph" w:styleId="Titre5">
    <w:name w:val="heading 5"/>
    <w:basedOn w:val="Normal"/>
    <w:next w:val="Normal"/>
    <w:link w:val="Titre5Car"/>
    <w:autoRedefine/>
    <w:uiPriority w:val="9"/>
    <w:unhideWhenUsed/>
    <w:qFormat/>
    <w:rsid w:val="004023AE"/>
    <w:pPr>
      <w:keepNext/>
      <w:keepLines/>
      <w:spacing w:after="120"/>
      <w:ind w:left="425"/>
      <w:outlineLvl w:val="4"/>
    </w:pPr>
    <w:rPr>
      <w:rFonts w:eastAsiaTheme="majorEastAsia" w:cstheme="majorBidi"/>
      <w:b/>
      <w:szCs w:val="22"/>
      <w:lang w:eastAsia="en-US"/>
    </w:rPr>
  </w:style>
  <w:style w:type="paragraph" w:styleId="Titre6">
    <w:name w:val="heading 6"/>
    <w:basedOn w:val="Normal"/>
    <w:next w:val="Normal"/>
    <w:link w:val="Titre6Car"/>
    <w:autoRedefine/>
    <w:uiPriority w:val="9"/>
    <w:unhideWhenUsed/>
    <w:qFormat/>
    <w:rsid w:val="004023AE"/>
    <w:pPr>
      <w:keepNext/>
      <w:keepLines/>
      <w:spacing w:after="120" w:line="240" w:lineRule="auto"/>
      <w:outlineLvl w:val="5"/>
    </w:pPr>
    <w:rPr>
      <w:rFonts w:eastAsiaTheme="majorEastAsia" w:cstheme="majorBidi"/>
      <w:b/>
      <w:szCs w:val="22"/>
      <w:lang w:eastAsia="en-US"/>
    </w:rPr>
  </w:style>
  <w:style w:type="paragraph" w:styleId="Titre7">
    <w:name w:val="heading 7"/>
    <w:basedOn w:val="Normal"/>
    <w:next w:val="Normal"/>
    <w:link w:val="Titre7Car"/>
    <w:uiPriority w:val="9"/>
    <w:unhideWhenUsed/>
    <w:qFormat/>
    <w:rsid w:val="00DA74BA"/>
    <w:pPr>
      <w:keepNext/>
      <w:keepLines/>
      <w:spacing w:before="40"/>
      <w:outlineLvl w:val="6"/>
    </w:pPr>
    <w:rPr>
      <w:rFonts w:eastAsiaTheme="majorEastAsia" w:cstheme="majorBidi"/>
      <w:i/>
      <w:iCs/>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4023AE"/>
    <w:pPr>
      <w:spacing w:after="0" w:line="240" w:lineRule="auto"/>
      <w:jc w:val="both"/>
    </w:pPr>
    <w:rPr>
      <w:rFonts w:ascii="Arial" w:hAnsi="Arial"/>
      <w:sz w:val="24"/>
    </w:rPr>
  </w:style>
  <w:style w:type="character" w:customStyle="1" w:styleId="Titre1Car">
    <w:name w:val="Titre 1 Car"/>
    <w:basedOn w:val="Policepardfaut"/>
    <w:link w:val="Titre1"/>
    <w:uiPriority w:val="9"/>
    <w:rsid w:val="004023AE"/>
    <w:rPr>
      <w:rFonts w:ascii="Arial" w:eastAsiaTheme="majorEastAsia" w:hAnsi="Arial" w:cstheme="majorBidi"/>
      <w:b/>
      <w:color w:val="FFFFFF" w:themeColor="background1"/>
      <w:sz w:val="26"/>
      <w:szCs w:val="32"/>
      <w:shd w:val="clear" w:color="auto" w:fill="111D6F"/>
      <w:lang w:eastAsia="fr-FR"/>
    </w:rPr>
  </w:style>
  <w:style w:type="character" w:customStyle="1" w:styleId="Titre2Car">
    <w:name w:val="Titre 2 Car"/>
    <w:basedOn w:val="Policepardfaut"/>
    <w:link w:val="Titre2"/>
    <w:uiPriority w:val="9"/>
    <w:rsid w:val="004023AE"/>
    <w:rPr>
      <w:rFonts w:ascii="Arial" w:eastAsiaTheme="majorEastAsia" w:hAnsi="Arial" w:cstheme="majorBidi"/>
      <w:b/>
      <w:color w:val="FFFFFF" w:themeColor="background1"/>
      <w:sz w:val="24"/>
      <w:szCs w:val="26"/>
      <w:shd w:val="clear" w:color="auto" w:fill="8EAADB" w:themeFill="accent1" w:themeFillTint="99"/>
      <w:lang w:eastAsia="fr-FR"/>
    </w:rPr>
  </w:style>
  <w:style w:type="character" w:customStyle="1" w:styleId="Titre3Car">
    <w:name w:val="Titre 3 Car"/>
    <w:basedOn w:val="Policepardfaut"/>
    <w:link w:val="Titre3"/>
    <w:uiPriority w:val="9"/>
    <w:rsid w:val="004023AE"/>
    <w:rPr>
      <w:rFonts w:ascii="Arial" w:hAnsi="Arial" w:cs="Times New Roman"/>
      <w:b/>
      <w:color w:val="2F5496" w:themeColor="accent1" w:themeShade="BF"/>
      <w:sz w:val="24"/>
      <w:szCs w:val="24"/>
      <w:lang w:val="en-US" w:eastAsia="fr-FR"/>
    </w:rPr>
  </w:style>
  <w:style w:type="character" w:customStyle="1" w:styleId="Titre4Car">
    <w:name w:val="Titre 4 Car"/>
    <w:basedOn w:val="Policepardfaut"/>
    <w:link w:val="Titre4"/>
    <w:uiPriority w:val="9"/>
    <w:rsid w:val="004023AE"/>
    <w:rPr>
      <w:rFonts w:ascii="Arial" w:eastAsiaTheme="majorEastAsia" w:hAnsi="Arial" w:cstheme="majorBidi"/>
      <w:b/>
      <w:iCs/>
      <w:color w:val="4472C4" w:themeColor="accent1"/>
    </w:rPr>
  </w:style>
  <w:style w:type="character" w:customStyle="1" w:styleId="Titre5Car">
    <w:name w:val="Titre 5 Car"/>
    <w:basedOn w:val="Policepardfaut"/>
    <w:link w:val="Titre5"/>
    <w:uiPriority w:val="9"/>
    <w:rsid w:val="004023AE"/>
    <w:rPr>
      <w:rFonts w:ascii="Arial" w:eastAsiaTheme="majorEastAsia" w:hAnsi="Arial" w:cstheme="majorBidi"/>
      <w:b/>
    </w:rPr>
  </w:style>
  <w:style w:type="character" w:customStyle="1" w:styleId="Titre6Car">
    <w:name w:val="Titre 6 Car"/>
    <w:basedOn w:val="Policepardfaut"/>
    <w:link w:val="Titre6"/>
    <w:uiPriority w:val="9"/>
    <w:rsid w:val="004023AE"/>
    <w:rPr>
      <w:rFonts w:ascii="Arial" w:eastAsiaTheme="majorEastAsia" w:hAnsi="Arial" w:cstheme="majorBidi"/>
      <w:b/>
    </w:rPr>
  </w:style>
  <w:style w:type="paragraph" w:styleId="Titre">
    <w:name w:val="Title"/>
    <w:basedOn w:val="Normal"/>
    <w:next w:val="Normal"/>
    <w:link w:val="TitreCar"/>
    <w:autoRedefine/>
    <w:uiPriority w:val="10"/>
    <w:qFormat/>
    <w:rsid w:val="004023AE"/>
    <w:pPr>
      <w:contextualSpacing/>
      <w:jc w:val="center"/>
    </w:pPr>
    <w:rPr>
      <w:rFonts w:eastAsiaTheme="majorEastAsia" w:cstheme="majorBidi"/>
      <w:b/>
      <w:caps/>
      <w:color w:val="111D6F"/>
      <w:spacing w:val="-10"/>
      <w:kern w:val="28"/>
      <w:sz w:val="40"/>
      <w:szCs w:val="56"/>
    </w:rPr>
  </w:style>
  <w:style w:type="character" w:customStyle="1" w:styleId="TitreCar">
    <w:name w:val="Titre Car"/>
    <w:basedOn w:val="Policepardfaut"/>
    <w:link w:val="Titre"/>
    <w:uiPriority w:val="10"/>
    <w:rsid w:val="004023AE"/>
    <w:rPr>
      <w:rFonts w:ascii="Arial" w:eastAsiaTheme="majorEastAsia" w:hAnsi="Arial" w:cstheme="majorBidi"/>
      <w:b/>
      <w:caps/>
      <w:color w:val="111D6F"/>
      <w:spacing w:val="-10"/>
      <w:kern w:val="28"/>
      <w:sz w:val="40"/>
      <w:szCs w:val="56"/>
      <w:lang w:eastAsia="fr-FR"/>
    </w:rPr>
  </w:style>
  <w:style w:type="paragraph" w:styleId="Citation">
    <w:name w:val="Quote"/>
    <w:basedOn w:val="Normal"/>
    <w:next w:val="Normal"/>
    <w:link w:val="CitationCar"/>
    <w:uiPriority w:val="29"/>
    <w:qFormat/>
    <w:rsid w:val="004023AE"/>
    <w:pPr>
      <w:spacing w:before="200" w:after="160"/>
      <w:ind w:left="864" w:right="864"/>
      <w:jc w:val="center"/>
    </w:pPr>
    <w:rPr>
      <w:rFonts w:eastAsiaTheme="minorHAnsi"/>
      <w:i/>
      <w:iCs/>
      <w:color w:val="404040" w:themeColor="text1" w:themeTint="BF"/>
    </w:rPr>
  </w:style>
  <w:style w:type="character" w:customStyle="1" w:styleId="CitationCar">
    <w:name w:val="Citation Car"/>
    <w:basedOn w:val="Policepardfaut"/>
    <w:link w:val="Citation"/>
    <w:uiPriority w:val="29"/>
    <w:rsid w:val="004023AE"/>
    <w:rPr>
      <w:rFonts w:ascii="Arial" w:hAnsi="Arial" w:cs="Times New Roman"/>
      <w:i/>
      <w:iCs/>
      <w:color w:val="404040" w:themeColor="text1" w:themeTint="BF"/>
      <w:szCs w:val="24"/>
      <w:lang w:eastAsia="fr-FR"/>
    </w:rPr>
  </w:style>
  <w:style w:type="paragraph" w:styleId="TM1">
    <w:name w:val="toc 1"/>
    <w:basedOn w:val="Normal"/>
    <w:next w:val="Normal"/>
    <w:autoRedefine/>
    <w:uiPriority w:val="39"/>
    <w:unhideWhenUsed/>
    <w:rsid w:val="004023AE"/>
    <w:pPr>
      <w:tabs>
        <w:tab w:val="right" w:leader="dot" w:pos="10456"/>
      </w:tabs>
      <w:spacing w:before="240"/>
    </w:pPr>
    <w:rPr>
      <w:noProof/>
      <w:sz w:val="26"/>
    </w:rPr>
  </w:style>
  <w:style w:type="paragraph" w:styleId="TM2">
    <w:name w:val="toc 2"/>
    <w:basedOn w:val="Normal"/>
    <w:next w:val="Normal"/>
    <w:autoRedefine/>
    <w:uiPriority w:val="39"/>
    <w:unhideWhenUsed/>
    <w:rsid w:val="004023AE"/>
    <w:pPr>
      <w:tabs>
        <w:tab w:val="right" w:leader="dot" w:pos="10466"/>
      </w:tabs>
      <w:ind w:left="238"/>
    </w:pPr>
    <w:rPr>
      <w:sz w:val="24"/>
    </w:rPr>
  </w:style>
  <w:style w:type="paragraph" w:styleId="TM3">
    <w:name w:val="toc 3"/>
    <w:basedOn w:val="Normal"/>
    <w:next w:val="Normal"/>
    <w:autoRedefine/>
    <w:uiPriority w:val="39"/>
    <w:unhideWhenUsed/>
    <w:rsid w:val="004023AE"/>
    <w:pPr>
      <w:tabs>
        <w:tab w:val="right" w:leader="dot" w:pos="10466"/>
      </w:tabs>
      <w:ind w:left="482"/>
    </w:pPr>
    <w:rPr>
      <w:noProof/>
    </w:rPr>
  </w:style>
  <w:style w:type="paragraph" w:styleId="TM4">
    <w:name w:val="toc 4"/>
    <w:basedOn w:val="Normal"/>
    <w:next w:val="Normal"/>
    <w:autoRedefine/>
    <w:uiPriority w:val="39"/>
    <w:unhideWhenUsed/>
    <w:rsid w:val="004023AE"/>
    <w:pPr>
      <w:tabs>
        <w:tab w:val="right" w:leader="dot" w:pos="10466"/>
      </w:tabs>
      <w:ind w:left="720"/>
    </w:pPr>
  </w:style>
  <w:style w:type="paragraph" w:styleId="Lgende">
    <w:name w:val="caption"/>
    <w:basedOn w:val="Normal"/>
    <w:next w:val="Normal"/>
    <w:autoRedefine/>
    <w:uiPriority w:val="35"/>
    <w:unhideWhenUsed/>
    <w:qFormat/>
    <w:rsid w:val="004023AE"/>
    <w:pPr>
      <w:spacing w:after="200"/>
      <w:contextualSpacing/>
      <w:jc w:val="center"/>
    </w:pPr>
    <w:rPr>
      <w:i/>
      <w:iCs/>
      <w:color w:val="404040" w:themeColor="text1" w:themeTint="BF"/>
      <w:sz w:val="20"/>
      <w:szCs w:val="18"/>
    </w:rPr>
  </w:style>
  <w:style w:type="paragraph" w:styleId="Paragraphedeliste">
    <w:name w:val="List Paragraph"/>
    <w:basedOn w:val="Normal"/>
    <w:uiPriority w:val="34"/>
    <w:qFormat/>
    <w:rsid w:val="00FE7164"/>
    <w:pPr>
      <w:ind w:left="720"/>
    </w:pPr>
    <w:rPr>
      <w:rFonts w:eastAsiaTheme="minorHAnsi" w:cs="Calibri"/>
      <w:szCs w:val="22"/>
    </w:rPr>
  </w:style>
  <w:style w:type="character" w:customStyle="1" w:styleId="Titre7Car">
    <w:name w:val="Titre 7 Car"/>
    <w:basedOn w:val="Policepardfaut"/>
    <w:link w:val="Titre7"/>
    <w:uiPriority w:val="9"/>
    <w:rsid w:val="00DA74BA"/>
    <w:rPr>
      <w:rFonts w:ascii="Arial" w:eastAsiaTheme="majorEastAsia" w:hAnsi="Arial" w:cstheme="majorBidi"/>
      <w:i/>
      <w:iCs/>
      <w:color w:val="1F3763" w:themeColor="accent1" w:themeShade="7F"/>
      <w:szCs w:val="24"/>
      <w:lang w:eastAsia="fr-FR"/>
    </w:rPr>
  </w:style>
  <w:style w:type="paragraph" w:styleId="Bibliographie">
    <w:name w:val="Bibliography"/>
    <w:basedOn w:val="Normal"/>
    <w:next w:val="Normal"/>
    <w:uiPriority w:val="37"/>
    <w:unhideWhenUsed/>
    <w:rsid w:val="00F6107A"/>
    <w:pPr>
      <w:tabs>
        <w:tab w:val="left" w:pos="264"/>
      </w:tabs>
      <w:spacing w:line="240" w:lineRule="auto"/>
      <w:ind w:left="264" w:hanging="264"/>
    </w:pPr>
  </w:style>
  <w:style w:type="paragraph" w:styleId="Rvision">
    <w:name w:val="Revision"/>
    <w:hidden/>
    <w:uiPriority w:val="99"/>
    <w:semiHidden/>
    <w:rsid w:val="00B10BEF"/>
    <w:pPr>
      <w:spacing w:after="0" w:line="240" w:lineRule="auto"/>
    </w:pPr>
    <w:rPr>
      <w:rFonts w:ascii="Arial" w:hAnsi="Arial" w:cs="Times New Roman"/>
      <w:szCs w:val="24"/>
      <w:lang w:eastAsia="fr-FR"/>
    </w:rPr>
  </w:style>
  <w:style w:type="character" w:styleId="Marquedecommentaire">
    <w:name w:val="annotation reference"/>
    <w:basedOn w:val="Policepardfaut"/>
    <w:uiPriority w:val="99"/>
    <w:semiHidden/>
    <w:unhideWhenUsed/>
    <w:rsid w:val="00B10BEF"/>
    <w:rPr>
      <w:sz w:val="16"/>
      <w:szCs w:val="16"/>
    </w:rPr>
  </w:style>
  <w:style w:type="paragraph" w:styleId="Commentaire">
    <w:name w:val="annotation text"/>
    <w:basedOn w:val="Normal"/>
    <w:link w:val="CommentaireCar"/>
    <w:uiPriority w:val="99"/>
    <w:unhideWhenUsed/>
    <w:rsid w:val="00B10BEF"/>
    <w:pPr>
      <w:spacing w:line="240" w:lineRule="auto"/>
    </w:pPr>
    <w:rPr>
      <w:sz w:val="20"/>
      <w:szCs w:val="20"/>
    </w:rPr>
  </w:style>
  <w:style w:type="character" w:customStyle="1" w:styleId="CommentaireCar">
    <w:name w:val="Commentaire Car"/>
    <w:basedOn w:val="Policepardfaut"/>
    <w:link w:val="Commentaire"/>
    <w:uiPriority w:val="99"/>
    <w:rsid w:val="00B10BEF"/>
    <w:rPr>
      <w:rFonts w:ascii="Arial"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10BEF"/>
    <w:rPr>
      <w:b/>
      <w:bCs/>
    </w:rPr>
  </w:style>
  <w:style w:type="character" w:customStyle="1" w:styleId="ObjetducommentaireCar">
    <w:name w:val="Objet du commentaire Car"/>
    <w:basedOn w:val="CommentaireCar"/>
    <w:link w:val="Objetducommentaire"/>
    <w:uiPriority w:val="99"/>
    <w:semiHidden/>
    <w:rsid w:val="00B10BEF"/>
    <w:rPr>
      <w:rFonts w:ascii="Arial"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3419</Words>
  <Characters>18808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BEAUVOIS Anthony</dc:creator>
  <cp:keywords/>
  <dc:description/>
  <cp:lastModifiedBy>BEAUVOIS Anthony</cp:lastModifiedBy>
  <cp:revision>13</cp:revision>
  <dcterms:created xsi:type="dcterms:W3CDTF">2024-02-22T12:51:00Z</dcterms:created>
  <dcterms:modified xsi:type="dcterms:W3CDTF">2025-03-13T22:19:00Z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id="6YzutQ0l"/&gt;&lt;style id="http://www.zotero.org/styles/royal-society-of-chemistry" hasBibliography="1" bibliographyStyleHasBeenSet="1"/&gt;&lt;prefs&gt;&lt;pref name="fieldType" value="Field"/&gt;&lt;/prefs&gt;&lt;/data&gt;</vt:lpwstr>
  </property>
</Properties>
</file>